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5" w:type="dxa"/>
        <w:tblInd w:w="108" w:type="dxa"/>
        <w:tblLayout w:type="fixed"/>
        <w:tblLook w:val="0000" w:firstRow="0" w:lastRow="0" w:firstColumn="0" w:lastColumn="0" w:noHBand="0" w:noVBand="0"/>
      </w:tblPr>
      <w:tblGrid>
        <w:gridCol w:w="3161"/>
        <w:gridCol w:w="5904"/>
      </w:tblGrid>
      <w:tr w:rsidR="00C10216" w:rsidRPr="00B96291" w14:paraId="30B82FBE" w14:textId="77777777" w:rsidTr="007202D9">
        <w:trPr>
          <w:trHeight w:val="768"/>
        </w:trPr>
        <w:tc>
          <w:tcPr>
            <w:tcW w:w="3161" w:type="dxa"/>
          </w:tcPr>
          <w:p w14:paraId="4726FE96" w14:textId="0216EDA8" w:rsidR="00C10216" w:rsidRPr="00B74B74" w:rsidRDefault="00CB5E05" w:rsidP="00B34752">
            <w:pPr>
              <w:pStyle w:val="Heading4"/>
              <w:rPr>
                <w:b w:val="0"/>
                <w:noProof/>
                <w:color w:val="auto"/>
                <w:sz w:val="26"/>
                <w:szCs w:val="26"/>
                <w:lang w:val="en-US" w:eastAsia="en-US"/>
              </w:rPr>
            </w:pPr>
            <w:r>
              <w:rPr>
                <w:color w:val="auto"/>
                <w:sz w:val="26"/>
                <w:szCs w:val="26"/>
                <w:lang w:val="en-US" w:eastAsia="en-US"/>
              </w:rPr>
              <w:t>HỘI ĐỒNG</w:t>
            </w:r>
            <w:r w:rsidR="00C10216" w:rsidRPr="00B74B74">
              <w:rPr>
                <w:color w:val="auto"/>
                <w:sz w:val="26"/>
                <w:szCs w:val="26"/>
                <w:lang w:val="en-US" w:eastAsia="en-US"/>
              </w:rPr>
              <w:t xml:space="preserve"> NHÂN DÂN</w:t>
            </w:r>
          </w:p>
          <w:p w14:paraId="3E01A6D8" w14:textId="77777777" w:rsidR="00C10216" w:rsidRPr="005F1356" w:rsidRDefault="00C10216" w:rsidP="00B34752">
            <w:pPr>
              <w:spacing w:after="0" w:line="240" w:lineRule="auto"/>
              <w:jc w:val="center"/>
              <w:rPr>
                <w:b/>
                <w:sz w:val="26"/>
                <w:szCs w:val="26"/>
              </w:rPr>
            </w:pPr>
            <w:r w:rsidRPr="005F1356">
              <w:rPr>
                <w:b/>
                <w:sz w:val="26"/>
                <w:szCs w:val="26"/>
              </w:rPr>
              <w:t>TỈNH SƠN LA</w:t>
            </w:r>
          </w:p>
          <w:p w14:paraId="72618E5A" w14:textId="537C64A2" w:rsidR="00C10216" w:rsidRPr="00E65186" w:rsidRDefault="005E07F1" w:rsidP="00B96291">
            <w:pPr>
              <w:spacing w:before="240" w:after="0" w:line="240" w:lineRule="auto"/>
              <w:jc w:val="center"/>
              <w:rPr>
                <w:sz w:val="26"/>
                <w:szCs w:val="26"/>
              </w:rPr>
            </w:pPr>
            <w:r>
              <w:rPr>
                <w:noProof/>
                <w:szCs w:val="28"/>
                <w:lang w:val="vi-VN" w:eastAsia="vi-VN"/>
              </w:rPr>
              <mc:AlternateContent>
                <mc:Choice Requires="wps">
                  <w:drawing>
                    <wp:anchor distT="4294967295" distB="4294967295" distL="114300" distR="114300" simplePos="0" relativeHeight="251657216" behindDoc="0" locked="0" layoutInCell="1" allowOverlap="1" wp14:anchorId="7D083D98" wp14:editId="20B5AE15">
                      <wp:simplePos x="0" y="0"/>
                      <wp:positionH relativeFrom="column">
                        <wp:posOffset>711835</wp:posOffset>
                      </wp:positionH>
                      <wp:positionV relativeFrom="paragraph">
                        <wp:posOffset>28574</wp:posOffset>
                      </wp:positionV>
                      <wp:extent cx="49403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41AE5"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2.25pt" to="9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"/>
                  </w:pict>
                </mc:Fallback>
              </mc:AlternateContent>
            </w:r>
            <w:r w:rsidR="00C10216" w:rsidRPr="00E65186">
              <w:rPr>
                <w:sz w:val="26"/>
                <w:szCs w:val="26"/>
              </w:rPr>
              <w:t xml:space="preserve">Số: </w:t>
            </w:r>
            <w:r w:rsidR="00B96291">
              <w:rPr>
                <w:sz w:val="26"/>
                <w:szCs w:val="26"/>
              </w:rPr>
              <w:t>440</w:t>
            </w:r>
            <w:r w:rsidR="00C10216" w:rsidRPr="00E65186">
              <w:rPr>
                <w:sz w:val="26"/>
                <w:szCs w:val="26"/>
              </w:rPr>
              <w:t>/</w:t>
            </w:r>
            <w:r w:rsidR="00CB5E05">
              <w:rPr>
                <w:sz w:val="26"/>
                <w:szCs w:val="26"/>
              </w:rPr>
              <w:t>NQ</w:t>
            </w:r>
            <w:r w:rsidR="008B69AC">
              <w:rPr>
                <w:sz w:val="26"/>
                <w:szCs w:val="26"/>
              </w:rPr>
              <w:t>-</w:t>
            </w:r>
            <w:r w:rsidR="00CB5E05">
              <w:rPr>
                <w:sz w:val="26"/>
                <w:szCs w:val="26"/>
              </w:rPr>
              <w:t>HĐ</w:t>
            </w:r>
            <w:r w:rsidR="00C10216" w:rsidRPr="00E65186">
              <w:rPr>
                <w:sz w:val="26"/>
                <w:szCs w:val="26"/>
              </w:rPr>
              <w:t>ND</w:t>
            </w:r>
          </w:p>
        </w:tc>
        <w:tc>
          <w:tcPr>
            <w:tcW w:w="5904" w:type="dxa"/>
          </w:tcPr>
          <w:p w14:paraId="239EF920" w14:textId="77777777" w:rsidR="00C10216" w:rsidRPr="005F1356" w:rsidRDefault="00C10216" w:rsidP="00B34752">
            <w:pPr>
              <w:spacing w:after="0" w:line="240" w:lineRule="auto"/>
              <w:jc w:val="center"/>
              <w:rPr>
                <w:b/>
                <w:sz w:val="26"/>
                <w:szCs w:val="26"/>
              </w:rPr>
            </w:pPr>
            <w:r w:rsidRPr="005F1356">
              <w:rPr>
                <w:b/>
                <w:sz w:val="26"/>
                <w:szCs w:val="26"/>
              </w:rPr>
              <w:t>CỘNG HOÀ XÃ HỘI CHỦ NGHĨA VIỆT NAM</w:t>
            </w:r>
          </w:p>
          <w:p w14:paraId="24C7FFCB" w14:textId="77777777" w:rsidR="00C10216" w:rsidRPr="00B74B74" w:rsidRDefault="00C10216" w:rsidP="00B34752">
            <w:pPr>
              <w:pStyle w:val="Heading1"/>
              <w:jc w:val="center"/>
              <w:rPr>
                <w:sz w:val="28"/>
                <w:szCs w:val="28"/>
                <w:lang w:val="en-US" w:eastAsia="en-US"/>
              </w:rPr>
            </w:pPr>
            <w:r w:rsidRPr="00B74B74">
              <w:rPr>
                <w:sz w:val="28"/>
                <w:szCs w:val="28"/>
                <w:lang w:val="en-US" w:eastAsia="en-US"/>
              </w:rPr>
              <w:t>Độc lập - Tự do - Hạnh phúc</w:t>
            </w:r>
          </w:p>
          <w:p w14:paraId="2A58EE3C" w14:textId="61A6A84C" w:rsidR="00C10216" w:rsidRPr="00FC2AAC" w:rsidRDefault="007202D9" w:rsidP="00BC0018">
            <w:pPr>
              <w:spacing w:before="240" w:after="0" w:line="240" w:lineRule="auto"/>
              <w:jc w:val="center"/>
              <w:rPr>
                <w:i/>
                <w:szCs w:val="28"/>
                <w:lang w:val="es-ES"/>
              </w:rPr>
            </w:pPr>
            <w:r w:rsidRPr="00B74B74">
              <w:rPr>
                <w:noProof/>
                <w:szCs w:val="28"/>
                <w:lang w:val="vi-VN" w:eastAsia="vi-VN"/>
              </w:rPr>
              <mc:AlternateContent>
                <mc:Choice Requires="wps">
                  <w:drawing>
                    <wp:anchor distT="4294967295" distB="4294967295" distL="114300" distR="114300" simplePos="0" relativeHeight="251659264" behindDoc="0" locked="0" layoutInCell="0" allowOverlap="1" wp14:anchorId="1D7DC556" wp14:editId="624447B6">
                      <wp:simplePos x="0" y="0"/>
                      <wp:positionH relativeFrom="column">
                        <wp:posOffset>2881077</wp:posOffset>
                      </wp:positionH>
                      <wp:positionV relativeFrom="paragraph">
                        <wp:posOffset>407670</wp:posOffset>
                      </wp:positionV>
                      <wp:extent cx="197802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06A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85pt,32.1pt" to="382.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" o:allowincell="f"/>
                  </w:pict>
                </mc:Fallback>
              </mc:AlternateContent>
            </w:r>
            <w:r w:rsidR="00C10216" w:rsidRPr="00C965EF">
              <w:rPr>
                <w:i/>
                <w:szCs w:val="28"/>
                <w:lang w:val="es-ES"/>
              </w:rPr>
              <w:t>S</w:t>
            </w:r>
            <w:r w:rsidR="00BC0018">
              <w:rPr>
                <w:i/>
                <w:szCs w:val="28"/>
                <w:lang w:val="vi-VN"/>
              </w:rPr>
              <w:t xml:space="preserve">ơn La, ngày </w:t>
            </w:r>
            <w:r w:rsidR="00BC0018" w:rsidRPr="00BC0018">
              <w:rPr>
                <w:i/>
                <w:szCs w:val="28"/>
                <w:lang w:val="fr-FR"/>
              </w:rPr>
              <w:t>30</w:t>
            </w:r>
            <w:r w:rsidR="00CF5445">
              <w:rPr>
                <w:i/>
                <w:szCs w:val="28"/>
                <w:lang w:val="es-ES"/>
              </w:rPr>
              <w:t xml:space="preserve"> </w:t>
            </w:r>
            <w:r w:rsidR="00CB5E05">
              <w:rPr>
                <w:i/>
                <w:szCs w:val="28"/>
                <w:lang w:val="vi-VN"/>
              </w:rPr>
              <w:t>thán</w:t>
            </w:r>
            <w:r w:rsidR="00CB5E05" w:rsidRPr="00CB5E05">
              <w:rPr>
                <w:i/>
                <w:szCs w:val="28"/>
                <w:lang w:val="fr-FR"/>
              </w:rPr>
              <w:t xml:space="preserve">g </w:t>
            </w:r>
            <w:r w:rsidR="00BC0018">
              <w:rPr>
                <w:i/>
                <w:szCs w:val="28"/>
                <w:lang w:val="fr-FR"/>
              </w:rPr>
              <w:t>12</w:t>
            </w:r>
            <w:r w:rsidR="00CB5E05" w:rsidRPr="00CB5E05">
              <w:rPr>
                <w:i/>
                <w:szCs w:val="28"/>
                <w:lang w:val="fr-FR"/>
              </w:rPr>
              <w:t xml:space="preserve"> </w:t>
            </w:r>
            <w:r w:rsidR="00C10216" w:rsidRPr="005F1356">
              <w:rPr>
                <w:i/>
                <w:szCs w:val="28"/>
                <w:lang w:val="vi-VN"/>
              </w:rPr>
              <w:t xml:space="preserve">năm </w:t>
            </w:r>
            <w:r w:rsidR="00FC2AAC" w:rsidRPr="00FC2AAC">
              <w:rPr>
                <w:i/>
                <w:szCs w:val="28"/>
                <w:lang w:val="es-ES"/>
              </w:rPr>
              <w:t>202</w:t>
            </w:r>
            <w:r w:rsidR="00CB5E05">
              <w:rPr>
                <w:i/>
                <w:szCs w:val="28"/>
                <w:lang w:val="es-ES"/>
              </w:rPr>
              <w:t>4</w:t>
            </w:r>
          </w:p>
        </w:tc>
      </w:tr>
    </w:tbl>
    <w:p w14:paraId="59F24197" w14:textId="4B512179" w:rsidR="002502C9" w:rsidRDefault="002502C9" w:rsidP="002502C9">
      <w:pPr>
        <w:spacing w:after="0" w:line="240" w:lineRule="auto"/>
        <w:ind w:right="-761"/>
        <w:jc w:val="center"/>
        <w:rPr>
          <w:b/>
          <w:szCs w:val="28"/>
          <w:lang w:val="es-ES"/>
        </w:rPr>
      </w:pPr>
    </w:p>
    <w:p w14:paraId="0738998C" w14:textId="48E25581" w:rsidR="008652F0" w:rsidRPr="00C14620" w:rsidRDefault="002502C9" w:rsidP="002502C9">
      <w:pPr>
        <w:spacing w:before="120" w:after="0" w:line="240" w:lineRule="auto"/>
        <w:jc w:val="center"/>
        <w:rPr>
          <w:b/>
          <w:szCs w:val="28"/>
          <w:lang w:val="es-ES"/>
        </w:rPr>
      </w:pPr>
      <w:r>
        <w:rPr>
          <w:b/>
          <w:szCs w:val="28"/>
          <w:lang w:val="es-ES"/>
        </w:rPr>
        <w:t>N</w:t>
      </w:r>
      <w:r w:rsidR="00CB5E05">
        <w:rPr>
          <w:b/>
          <w:szCs w:val="28"/>
          <w:lang w:val="es-ES"/>
        </w:rPr>
        <w:t>GHỊ QUYẾT</w:t>
      </w:r>
    </w:p>
    <w:p w14:paraId="1C4342C7" w14:textId="77777777" w:rsidR="007202D9" w:rsidRDefault="008F45DE" w:rsidP="009C368E">
      <w:pPr>
        <w:spacing w:after="0" w:line="240" w:lineRule="auto"/>
        <w:jc w:val="center"/>
        <w:rPr>
          <w:b/>
          <w:szCs w:val="28"/>
          <w:lang w:val="pt-BR"/>
        </w:rPr>
      </w:pPr>
      <w:r>
        <w:rPr>
          <w:b/>
          <w:szCs w:val="28"/>
          <w:lang w:val="pt-BR"/>
        </w:rPr>
        <w:t>Thông qua</w:t>
      </w:r>
      <w:r w:rsidR="00CB5E05">
        <w:rPr>
          <w:b/>
          <w:szCs w:val="28"/>
          <w:lang w:val="pt-BR"/>
        </w:rPr>
        <w:t xml:space="preserve"> </w:t>
      </w:r>
      <w:r w:rsidR="009C368E">
        <w:rPr>
          <w:b/>
          <w:szCs w:val="28"/>
          <w:lang w:val="pt-BR"/>
        </w:rPr>
        <w:t>danh mục</w:t>
      </w:r>
      <w:r w:rsidR="0089581A">
        <w:rPr>
          <w:b/>
          <w:szCs w:val="28"/>
          <w:lang w:val="pt-BR"/>
        </w:rPr>
        <w:t xml:space="preserve"> điều chỉnh, bổ sung</w:t>
      </w:r>
      <w:r w:rsidR="009C368E">
        <w:rPr>
          <w:b/>
          <w:szCs w:val="28"/>
          <w:lang w:val="pt-BR"/>
        </w:rPr>
        <w:t xml:space="preserve"> các khu đất thực hiện</w:t>
      </w:r>
    </w:p>
    <w:p w14:paraId="3416A59A" w14:textId="5193557B" w:rsidR="00B96291" w:rsidRDefault="009C368E" w:rsidP="009C368E">
      <w:pPr>
        <w:spacing w:after="0" w:line="240" w:lineRule="auto"/>
        <w:jc w:val="center"/>
        <w:rPr>
          <w:b/>
          <w:szCs w:val="28"/>
          <w:lang w:val="pt-BR"/>
        </w:rPr>
      </w:pPr>
      <w:r>
        <w:rPr>
          <w:b/>
          <w:szCs w:val="28"/>
          <w:lang w:val="pt-BR"/>
        </w:rPr>
        <w:t xml:space="preserve"> đấu thầu</w:t>
      </w:r>
      <w:r w:rsidR="00256943">
        <w:rPr>
          <w:b/>
          <w:szCs w:val="28"/>
          <w:lang w:val="pt-BR"/>
        </w:rPr>
        <w:t xml:space="preserve"> lựa chọn nhà đầu tư thực hiện</w:t>
      </w:r>
      <w:r>
        <w:rPr>
          <w:b/>
          <w:szCs w:val="28"/>
          <w:lang w:val="pt-BR"/>
        </w:rPr>
        <w:t xml:space="preserve"> dự án </w:t>
      </w:r>
      <w:r w:rsidR="00CB5E05">
        <w:rPr>
          <w:b/>
          <w:szCs w:val="28"/>
          <w:lang w:val="pt-BR"/>
        </w:rPr>
        <w:t>đầu tư có sử dụng đất</w:t>
      </w:r>
      <w:r w:rsidR="00FF5063">
        <w:rPr>
          <w:b/>
          <w:szCs w:val="28"/>
          <w:lang w:val="pt-BR"/>
        </w:rPr>
        <w:t xml:space="preserve"> </w:t>
      </w:r>
    </w:p>
    <w:p w14:paraId="113E8F8A" w14:textId="63DBC695" w:rsidR="000E14DB" w:rsidRPr="00891B06" w:rsidRDefault="00A54088" w:rsidP="009C368E">
      <w:pPr>
        <w:spacing w:after="0" w:line="240" w:lineRule="auto"/>
        <w:jc w:val="center"/>
        <w:rPr>
          <w:b/>
          <w:bCs/>
          <w:lang w:val="nl-NL"/>
        </w:rPr>
      </w:pPr>
      <w:r>
        <w:rPr>
          <w:b/>
          <w:szCs w:val="28"/>
          <w:lang w:val="pt-BR"/>
        </w:rPr>
        <w:t>trên địa bàn tỉnh Sơn La</w:t>
      </w:r>
      <w:r w:rsidR="005D3B89">
        <w:rPr>
          <w:b/>
          <w:szCs w:val="28"/>
          <w:lang w:val="pt-BR"/>
        </w:rPr>
        <w:t xml:space="preserve"> năm 2025</w:t>
      </w:r>
    </w:p>
    <w:p w14:paraId="28155476" w14:textId="2AC0E0D3" w:rsidR="00BA3ECB" w:rsidRDefault="005E07F1" w:rsidP="00FF5063">
      <w:pPr>
        <w:spacing w:after="0" w:line="240" w:lineRule="auto"/>
        <w:jc w:val="center"/>
        <w:rPr>
          <w:b/>
          <w:szCs w:val="28"/>
          <w:lang w:val="nb-NO"/>
        </w:rPr>
      </w:pPr>
      <w:r w:rsidRPr="00BA3ECB">
        <w:rPr>
          <w:b/>
          <w:noProof/>
          <w:szCs w:val="28"/>
          <w:lang w:val="vi-VN" w:eastAsia="vi-VN"/>
        </w:rPr>
        <mc:AlternateContent>
          <mc:Choice Requires="wps">
            <w:drawing>
              <wp:anchor distT="0" distB="0" distL="114300" distR="114300" simplePos="0" relativeHeight="251657728" behindDoc="0" locked="0" layoutInCell="1" allowOverlap="1" wp14:anchorId="09275C92" wp14:editId="540275BC">
                <wp:simplePos x="0" y="0"/>
                <wp:positionH relativeFrom="margin">
                  <wp:posOffset>2564292</wp:posOffset>
                </wp:positionH>
                <wp:positionV relativeFrom="paragraph">
                  <wp:posOffset>46990</wp:posOffset>
                </wp:positionV>
                <wp:extent cx="584790" cy="0"/>
                <wp:effectExtent l="0" t="0" r="254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8DC68" id="_x0000_t32" coordsize="21600,21600" o:spt="32" o:oned="t" path="m,l21600,21600e" filled="f">
                <v:path arrowok="t" fillok="f" o:connecttype="none"/>
                <o:lock v:ext="edit" shapetype="t"/>
              </v:shapetype>
              <v:shape id="AutoShape 8" o:spid="_x0000_s1026" type="#_x0000_t32" style="position:absolute;margin-left:201.9pt;margin-top:3.7pt;width:46.05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dgtwEAAFUDAAAOAAAAZHJzL2Uyb0RvYy54bWysU8Fu2zAMvQ/YPwi6L06CZW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">
                <w10:wrap anchorx="margin"/>
              </v:shape>
            </w:pict>
          </mc:Fallback>
        </mc:AlternateContent>
      </w:r>
      <w:r w:rsidR="000E14DB" w:rsidRPr="00C14620">
        <w:rPr>
          <w:i/>
          <w:szCs w:val="28"/>
          <w:lang w:val="pt-BR"/>
        </w:rPr>
        <w:t xml:space="preserve"> </w:t>
      </w:r>
      <w:r w:rsidR="004320D6" w:rsidRPr="00C965EF">
        <w:rPr>
          <w:b/>
          <w:szCs w:val="28"/>
          <w:lang w:val="nb-NO"/>
        </w:rPr>
        <w:tab/>
      </w:r>
    </w:p>
    <w:p w14:paraId="669F83C5" w14:textId="77777777" w:rsidR="002502C9" w:rsidRPr="003A4FDD" w:rsidRDefault="002502C9" w:rsidP="00305051">
      <w:pPr>
        <w:widowControl w:val="0"/>
        <w:spacing w:after="0" w:line="240" w:lineRule="auto"/>
        <w:ind w:firstLine="720"/>
        <w:jc w:val="center"/>
        <w:rPr>
          <w:b/>
          <w:sz w:val="14"/>
          <w:lang w:val="pt-BR"/>
        </w:rPr>
      </w:pPr>
    </w:p>
    <w:p w14:paraId="29DF9000" w14:textId="77777777" w:rsidR="00781B03" w:rsidRPr="00781B03" w:rsidRDefault="00781B03" w:rsidP="00781B03">
      <w:pPr>
        <w:widowControl w:val="0"/>
        <w:spacing w:after="0" w:line="240" w:lineRule="auto"/>
        <w:jc w:val="center"/>
        <w:rPr>
          <w:b/>
          <w:lang w:val="pt-BR"/>
        </w:rPr>
      </w:pPr>
      <w:r w:rsidRPr="00781B03">
        <w:rPr>
          <w:b/>
          <w:lang w:val="pt-BR"/>
        </w:rPr>
        <w:t>HỘI ĐỒNG NHÂN DÂN TỈNH SƠN LA</w:t>
      </w:r>
    </w:p>
    <w:p w14:paraId="5DE25393" w14:textId="559AF0D9" w:rsidR="003E3DEA" w:rsidRPr="00A354CA" w:rsidRDefault="00781B03" w:rsidP="00781B03">
      <w:pPr>
        <w:widowControl w:val="0"/>
        <w:spacing w:after="0" w:line="240" w:lineRule="auto"/>
        <w:jc w:val="center"/>
        <w:rPr>
          <w:b/>
          <w:lang w:val="pt-BR"/>
        </w:rPr>
      </w:pPr>
      <w:r w:rsidRPr="00781B03">
        <w:rPr>
          <w:b/>
          <w:lang w:val="pt-BR"/>
        </w:rPr>
        <w:t>KHÓA XV, KỲ HỌP CHUYÊN ĐỀ THỨ 26</w:t>
      </w:r>
    </w:p>
    <w:p w14:paraId="4202D591" w14:textId="610DEA75" w:rsidR="00BC0018" w:rsidRDefault="00BC0018" w:rsidP="003A4FDD">
      <w:pPr>
        <w:widowControl w:val="0"/>
        <w:spacing w:before="120" w:after="0" w:line="240" w:lineRule="auto"/>
        <w:ind w:firstLine="720"/>
        <w:rPr>
          <w:i/>
          <w:lang w:val="pt-BR"/>
        </w:rPr>
      </w:pPr>
      <w:r>
        <w:rPr>
          <w:i/>
          <w:lang w:val="pt-BR"/>
        </w:rPr>
        <w:t xml:space="preserve">Căn cứ Luật Tổ chức </w:t>
      </w:r>
      <w:r w:rsidR="007202D9">
        <w:rPr>
          <w:i/>
          <w:lang w:val="pt-BR"/>
        </w:rPr>
        <w:t>C</w:t>
      </w:r>
      <w:r>
        <w:rPr>
          <w:i/>
          <w:lang w:val="pt-BR"/>
        </w:rPr>
        <w:t>hính quyền địa phương ngày</w:t>
      </w:r>
      <w:r w:rsidRPr="00B12C8D">
        <w:rPr>
          <w:i/>
          <w:lang w:val="pt-BR"/>
        </w:rPr>
        <w:t xml:space="preserve"> </w:t>
      </w:r>
      <w:r>
        <w:rPr>
          <w:i/>
          <w:lang w:val="pt-BR"/>
        </w:rPr>
        <w:t>19 tháng 6 năm 2015</w:t>
      </w:r>
      <w:r w:rsidRPr="00B12C8D">
        <w:rPr>
          <w:i/>
          <w:lang w:val="pt-BR"/>
        </w:rPr>
        <w:t>,</w:t>
      </w:r>
      <w:r>
        <w:rPr>
          <w:i/>
          <w:lang w:val="pt-BR"/>
        </w:rPr>
        <w:t xml:space="preserve"> Luật </w:t>
      </w:r>
      <w:r w:rsidR="007202D9">
        <w:rPr>
          <w:i/>
          <w:lang w:val="pt-BR"/>
        </w:rPr>
        <w:t>S</w:t>
      </w:r>
      <w:r>
        <w:rPr>
          <w:i/>
          <w:lang w:val="pt-BR"/>
        </w:rPr>
        <w:t>ửa đổi bổ sung một số điều của</w:t>
      </w:r>
      <w:r w:rsidRPr="00B12C8D">
        <w:rPr>
          <w:i/>
          <w:lang w:val="pt-BR"/>
        </w:rPr>
        <w:t xml:space="preserve"> </w:t>
      </w:r>
      <w:r>
        <w:rPr>
          <w:i/>
          <w:lang w:val="pt-BR"/>
        </w:rPr>
        <w:t xml:space="preserve">Luật Tổ chức Chính phủ và Luật Tổ chức </w:t>
      </w:r>
      <w:r w:rsidR="007202D9">
        <w:rPr>
          <w:i/>
          <w:lang w:val="pt-BR"/>
        </w:rPr>
        <w:t>C</w:t>
      </w:r>
      <w:r>
        <w:rPr>
          <w:i/>
          <w:lang w:val="pt-BR"/>
        </w:rPr>
        <w:t>hính quyền địa phương ngày 22 tháng 11 năm 2019</w:t>
      </w:r>
      <w:r w:rsidRPr="00B12C8D">
        <w:rPr>
          <w:i/>
          <w:lang w:val="pt-BR"/>
        </w:rPr>
        <w:t>;</w:t>
      </w:r>
    </w:p>
    <w:p w14:paraId="01C7FBD0" w14:textId="77777777" w:rsidR="00BC0018" w:rsidRDefault="00BC0018" w:rsidP="003A4FDD">
      <w:pPr>
        <w:widowControl w:val="0"/>
        <w:spacing w:before="120" w:after="0" w:line="240" w:lineRule="auto"/>
        <w:ind w:firstLine="720"/>
        <w:rPr>
          <w:i/>
          <w:lang w:val="pt-BR"/>
        </w:rPr>
      </w:pPr>
      <w:r>
        <w:rPr>
          <w:i/>
          <w:lang w:val="pt-BR"/>
        </w:rPr>
        <w:t xml:space="preserve">Căn cứ </w:t>
      </w:r>
      <w:r w:rsidRPr="00B47DB7">
        <w:rPr>
          <w:i/>
          <w:lang w:val="pt-BR"/>
        </w:rPr>
        <w:t xml:space="preserve">Luật Đấu thầu ngày </w:t>
      </w:r>
      <w:r>
        <w:rPr>
          <w:i/>
          <w:lang w:val="pt-BR"/>
        </w:rPr>
        <w:t>23 tháng 6 năm 2023</w:t>
      </w:r>
      <w:r w:rsidRPr="00B47DB7">
        <w:rPr>
          <w:i/>
          <w:lang w:val="pt-BR"/>
        </w:rPr>
        <w:t>;</w:t>
      </w:r>
    </w:p>
    <w:p w14:paraId="70140FC2" w14:textId="77777777" w:rsidR="00BC0018" w:rsidRPr="00B47DB7" w:rsidRDefault="00BC0018" w:rsidP="003A4FDD">
      <w:pPr>
        <w:widowControl w:val="0"/>
        <w:spacing w:before="120" w:after="0" w:line="240" w:lineRule="auto"/>
        <w:ind w:firstLine="720"/>
        <w:rPr>
          <w:i/>
          <w:lang w:val="pt-BR"/>
        </w:rPr>
      </w:pPr>
      <w:r>
        <w:rPr>
          <w:i/>
          <w:lang w:val="pt-BR"/>
        </w:rPr>
        <w:t xml:space="preserve">Căn cứ </w:t>
      </w:r>
      <w:r w:rsidRPr="00B47DB7">
        <w:rPr>
          <w:i/>
          <w:lang w:val="pt-BR"/>
        </w:rPr>
        <w:t xml:space="preserve">Luật Đất đai ngày </w:t>
      </w:r>
      <w:r>
        <w:rPr>
          <w:i/>
          <w:lang w:val="pt-BR"/>
        </w:rPr>
        <w:t>18 tháng 01 năm 2024</w:t>
      </w:r>
      <w:r w:rsidRPr="00B47DB7">
        <w:rPr>
          <w:i/>
          <w:lang w:val="pt-BR"/>
        </w:rPr>
        <w:t>;</w:t>
      </w:r>
    </w:p>
    <w:p w14:paraId="4CAD8455" w14:textId="77777777" w:rsidR="00BC0018" w:rsidRDefault="00BC0018" w:rsidP="003A4FDD">
      <w:pPr>
        <w:widowControl w:val="0"/>
        <w:spacing w:before="120" w:after="0" w:line="240" w:lineRule="auto"/>
        <w:ind w:firstLine="720"/>
        <w:rPr>
          <w:i/>
          <w:lang w:val="pt-BR"/>
        </w:rPr>
      </w:pPr>
      <w:r>
        <w:rPr>
          <w:i/>
          <w:lang w:val="pt-BR"/>
        </w:rPr>
        <w:t>Căn cứ Nghị định số 102/2024/NĐ-CP ngày 30 tháng 7 năm 2024 của Chính phủ về quy định chi tiết thi hành một số điều của Luật Đất đai</w:t>
      </w:r>
    </w:p>
    <w:p w14:paraId="4AE4A432" w14:textId="37BA8F37" w:rsidR="00ED6D6E" w:rsidRDefault="00BC0018" w:rsidP="003A4FDD">
      <w:pPr>
        <w:widowControl w:val="0"/>
        <w:spacing w:before="120" w:after="0" w:line="240" w:lineRule="auto"/>
        <w:ind w:firstLine="720"/>
        <w:rPr>
          <w:i/>
          <w:lang w:val="pt-BR"/>
        </w:rPr>
      </w:pPr>
      <w:r w:rsidRPr="00D21ADE">
        <w:rPr>
          <w:i/>
          <w:lang w:val="pt-BR"/>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39EB42C3" w14:textId="0977DD76" w:rsidR="00A6158F" w:rsidRPr="00A6158F" w:rsidRDefault="00A6158F" w:rsidP="003A4FDD">
      <w:pPr>
        <w:widowControl w:val="0"/>
        <w:spacing w:before="120" w:after="0" w:line="240" w:lineRule="auto"/>
        <w:ind w:firstLine="720"/>
        <w:rPr>
          <w:i/>
          <w:lang w:val="pt-BR"/>
        </w:rPr>
      </w:pPr>
      <w:r>
        <w:rPr>
          <w:i/>
          <w:lang w:val="pt-BR"/>
        </w:rPr>
        <w:t xml:space="preserve">Căn cứ Nghị quyết số </w:t>
      </w:r>
      <w:r w:rsidRPr="00A6158F">
        <w:rPr>
          <w:i/>
          <w:lang w:val="pt-BR"/>
        </w:rPr>
        <w:t>98/2024/NQ-HĐND</w:t>
      </w:r>
      <w:r>
        <w:rPr>
          <w:i/>
          <w:lang w:val="pt-BR"/>
        </w:rPr>
        <w:t xml:space="preserve"> ngày 05 tháng 12 năm 2024 của HĐND tỉnh về </w:t>
      </w:r>
      <w:r w:rsidR="007202D9">
        <w:rPr>
          <w:i/>
          <w:lang w:val="sv-SE"/>
        </w:rPr>
        <w:t>q</w:t>
      </w:r>
      <w:r w:rsidRPr="00A6158F">
        <w:rPr>
          <w:i/>
          <w:lang w:val="sv-SE"/>
        </w:rPr>
        <w:t>uy định tiêu chí để quyết định đấu thầu lựa chọn nhà đầu tư thực hiện dự án đầu tư có sử dụng đất trên địa bàn tỉnh Sơn La.</w:t>
      </w:r>
    </w:p>
    <w:p w14:paraId="407BE2A3" w14:textId="25A6D76E" w:rsidR="00383C8F" w:rsidRPr="008C6DEF" w:rsidRDefault="00BC0018" w:rsidP="003A4FDD">
      <w:pPr>
        <w:widowControl w:val="0"/>
        <w:spacing w:before="120" w:after="0" w:line="240" w:lineRule="auto"/>
        <w:ind w:firstLine="720"/>
        <w:rPr>
          <w:rFonts w:ascii="Times New Roman Italic" w:hAnsi="Times New Roman Italic"/>
          <w:i/>
          <w:spacing w:val="-4"/>
          <w:lang w:val="pt-BR"/>
        </w:rPr>
      </w:pPr>
      <w:r w:rsidRPr="00EB2778">
        <w:rPr>
          <w:rStyle w:val="Emphasis"/>
          <w:lang w:val="pt-BR"/>
        </w:rPr>
        <w:t>Xét Tờ trình số 2</w:t>
      </w:r>
      <w:r>
        <w:rPr>
          <w:rStyle w:val="Emphasis"/>
          <w:lang w:val="pt-BR"/>
        </w:rPr>
        <w:t>81</w:t>
      </w:r>
      <w:r w:rsidRPr="00EB2778">
        <w:rPr>
          <w:rStyle w:val="Emphasis"/>
          <w:lang w:val="pt-BR"/>
        </w:rPr>
        <w:t xml:space="preserve">/TTr-UBND ngày </w:t>
      </w:r>
      <w:r>
        <w:rPr>
          <w:rStyle w:val="Emphasis"/>
          <w:lang w:val="pt-BR"/>
        </w:rPr>
        <w:t>19</w:t>
      </w:r>
      <w:r w:rsidRPr="00EB2778">
        <w:rPr>
          <w:rStyle w:val="Emphasis"/>
          <w:lang w:val="pt-BR"/>
        </w:rPr>
        <w:t xml:space="preserve"> ngày 1</w:t>
      </w:r>
      <w:r>
        <w:rPr>
          <w:rStyle w:val="Emphasis"/>
          <w:lang w:val="pt-BR"/>
        </w:rPr>
        <w:t>2</w:t>
      </w:r>
      <w:r w:rsidRPr="00EB2778">
        <w:rPr>
          <w:rStyle w:val="Emphasis"/>
          <w:lang w:val="pt-BR"/>
        </w:rPr>
        <w:t xml:space="preserve"> tháng 2024</w:t>
      </w:r>
      <w:r w:rsidR="00B96291">
        <w:rPr>
          <w:rStyle w:val="Emphasis"/>
          <w:lang w:val="pt-BR"/>
        </w:rPr>
        <w:t xml:space="preserve"> của UBND tỉnh;</w:t>
      </w:r>
      <w:r w:rsidRPr="00EB2778">
        <w:rPr>
          <w:rStyle w:val="Emphasis"/>
          <w:lang w:val="pt-BR"/>
        </w:rPr>
        <w:t xml:space="preserve"> Báo cáo số </w:t>
      </w:r>
      <w:r>
        <w:rPr>
          <w:rStyle w:val="Emphasis"/>
          <w:lang w:val="pt-BR"/>
        </w:rPr>
        <w:t>735</w:t>
      </w:r>
      <w:r w:rsidRPr="00EB2778">
        <w:rPr>
          <w:rStyle w:val="Emphasis"/>
          <w:lang w:val="pt-BR"/>
        </w:rPr>
        <w:t xml:space="preserve">/BC-UBND ngày </w:t>
      </w:r>
      <w:r>
        <w:rPr>
          <w:rStyle w:val="Emphasis"/>
          <w:lang w:val="pt-BR"/>
        </w:rPr>
        <w:t xml:space="preserve">26 </w:t>
      </w:r>
      <w:r w:rsidRPr="00EB2778">
        <w:rPr>
          <w:rStyle w:val="Emphasis"/>
          <w:lang w:val="pt-BR"/>
        </w:rPr>
        <w:t>tháng 1</w:t>
      </w:r>
      <w:r>
        <w:rPr>
          <w:rStyle w:val="Emphasis"/>
          <w:lang w:val="pt-BR"/>
        </w:rPr>
        <w:t xml:space="preserve">2 </w:t>
      </w:r>
      <w:r w:rsidRPr="00EB2778">
        <w:rPr>
          <w:rStyle w:val="Emphasis"/>
          <w:lang w:val="pt-BR"/>
        </w:rPr>
        <w:t xml:space="preserve">năm 2024 của UBND tỉnh; Báo cáo thẩm tra số </w:t>
      </w:r>
      <w:r w:rsidR="003D62F2">
        <w:rPr>
          <w:rStyle w:val="Emphasis"/>
          <w:lang w:val="pt-BR"/>
        </w:rPr>
        <w:t>985</w:t>
      </w:r>
      <w:r w:rsidRPr="00EB2778">
        <w:rPr>
          <w:rStyle w:val="Emphasis"/>
          <w:lang w:val="pt-BR"/>
        </w:rPr>
        <w:t xml:space="preserve">/BC-KTNS ngày </w:t>
      </w:r>
      <w:r>
        <w:rPr>
          <w:rStyle w:val="Emphasis"/>
          <w:lang w:val="pt-BR"/>
        </w:rPr>
        <w:t>27</w:t>
      </w:r>
      <w:r w:rsidRPr="00EB2778">
        <w:rPr>
          <w:rStyle w:val="Emphasis"/>
          <w:lang w:val="pt-BR"/>
        </w:rPr>
        <w:t xml:space="preserve"> tháng 12 năm 2024 của Ban Kinh tế - Ngân sách HĐND tỉnh; ý kiến thảo luận của đại biểu </w:t>
      </w:r>
      <w:r w:rsidR="00B96291">
        <w:rPr>
          <w:rStyle w:val="Emphasis"/>
          <w:lang w:val="pt-BR"/>
        </w:rPr>
        <w:t>HĐND</w:t>
      </w:r>
      <w:r w:rsidRPr="00EB2778">
        <w:rPr>
          <w:rStyle w:val="Emphasis"/>
          <w:lang w:val="pt-BR"/>
        </w:rPr>
        <w:t xml:space="preserve"> tỉnh tại Kỳ họp.</w:t>
      </w:r>
    </w:p>
    <w:p w14:paraId="6BB26433" w14:textId="77777777" w:rsidR="004C0C55" w:rsidRPr="001766DC" w:rsidRDefault="0022584D" w:rsidP="007202D9">
      <w:pPr>
        <w:spacing w:before="120" w:after="120" w:line="240" w:lineRule="auto"/>
        <w:jc w:val="center"/>
        <w:rPr>
          <w:b/>
          <w:szCs w:val="28"/>
          <w:lang w:val="pt-BR"/>
        </w:rPr>
      </w:pPr>
      <w:r>
        <w:rPr>
          <w:b/>
          <w:szCs w:val="28"/>
          <w:lang w:val="pt-BR"/>
        </w:rPr>
        <w:t xml:space="preserve">QUYẾT </w:t>
      </w:r>
      <w:r w:rsidR="00FC7E6E">
        <w:rPr>
          <w:b/>
          <w:szCs w:val="28"/>
          <w:lang w:val="pt-BR"/>
        </w:rPr>
        <w:t>NGHỊ</w:t>
      </w:r>
      <w:r w:rsidR="003C445D" w:rsidRPr="001766DC">
        <w:rPr>
          <w:b/>
          <w:szCs w:val="28"/>
          <w:lang w:val="pt-BR"/>
        </w:rPr>
        <w:t>:</w:t>
      </w:r>
    </w:p>
    <w:p w14:paraId="35BAE254" w14:textId="66D58C23" w:rsidR="009B51DF" w:rsidRPr="007202D9" w:rsidRDefault="00290F4D" w:rsidP="007202D9">
      <w:pPr>
        <w:widowControl w:val="0"/>
        <w:spacing w:before="120" w:after="0" w:line="240" w:lineRule="auto"/>
        <w:ind w:firstLine="720"/>
        <w:rPr>
          <w:lang w:val="sv-SE"/>
        </w:rPr>
      </w:pPr>
      <w:r w:rsidRPr="007202D9">
        <w:rPr>
          <w:b/>
          <w:lang w:val="pt-BR"/>
        </w:rPr>
        <w:t>Điều 1</w:t>
      </w:r>
      <w:r w:rsidR="005E64C9" w:rsidRPr="007202D9">
        <w:rPr>
          <w:b/>
          <w:lang w:val="pt-BR"/>
        </w:rPr>
        <w:t>.</w:t>
      </w:r>
      <w:r w:rsidRPr="007202D9">
        <w:rPr>
          <w:b/>
          <w:lang w:val="pt-BR"/>
        </w:rPr>
        <w:t xml:space="preserve"> </w:t>
      </w:r>
      <w:r w:rsidR="00032FE8" w:rsidRPr="007202D9">
        <w:rPr>
          <w:lang w:val="sv-SE"/>
        </w:rPr>
        <w:t>Thông qua</w:t>
      </w:r>
      <w:r w:rsidR="004275FC" w:rsidRPr="007202D9">
        <w:rPr>
          <w:lang w:val="sv-SE"/>
        </w:rPr>
        <w:t xml:space="preserve"> </w:t>
      </w:r>
      <w:r w:rsidR="006C4157" w:rsidRPr="007202D9">
        <w:rPr>
          <w:lang w:val="sv-SE"/>
        </w:rPr>
        <w:t>Danh mục</w:t>
      </w:r>
      <w:r w:rsidR="00E6774D" w:rsidRPr="007202D9">
        <w:rPr>
          <w:lang w:val="sv-SE"/>
        </w:rPr>
        <w:t xml:space="preserve"> điều chỉnh, bổ sung các khu đất </w:t>
      </w:r>
      <w:r w:rsidR="006C4157" w:rsidRPr="007202D9">
        <w:rPr>
          <w:lang w:val="sv-SE"/>
        </w:rPr>
        <w:t>thực hiện đấu thầu</w:t>
      </w:r>
      <w:r w:rsidR="00E6774D" w:rsidRPr="007202D9">
        <w:rPr>
          <w:lang w:val="sv-SE"/>
        </w:rPr>
        <w:t xml:space="preserve"> lựa chọn nhà đầu tư thực hiện</w:t>
      </w:r>
      <w:r w:rsidR="006C4157" w:rsidRPr="007202D9">
        <w:rPr>
          <w:lang w:val="sv-SE"/>
        </w:rPr>
        <w:t xml:space="preserve"> dự án</w:t>
      </w:r>
      <w:r w:rsidR="00E6774D" w:rsidRPr="007202D9">
        <w:rPr>
          <w:lang w:val="sv-SE"/>
        </w:rPr>
        <w:t xml:space="preserve"> đầu tư</w:t>
      </w:r>
      <w:r w:rsidR="006C4157" w:rsidRPr="007202D9">
        <w:rPr>
          <w:lang w:val="sv-SE"/>
        </w:rPr>
        <w:t xml:space="preserve"> có sử dụng đất</w:t>
      </w:r>
      <w:r w:rsidR="00453631" w:rsidRPr="007202D9">
        <w:rPr>
          <w:lang w:val="sv-SE"/>
        </w:rPr>
        <w:t xml:space="preserve"> </w:t>
      </w:r>
      <w:r w:rsidR="0042272A" w:rsidRPr="007202D9">
        <w:rPr>
          <w:lang w:val="sv-SE"/>
        </w:rPr>
        <w:t>trên địa bàn tỉnh Sơn La</w:t>
      </w:r>
      <w:r w:rsidR="009D20ED" w:rsidRPr="007202D9">
        <w:rPr>
          <w:lang w:val="sv-SE"/>
        </w:rPr>
        <w:t xml:space="preserve"> </w:t>
      </w:r>
      <w:r w:rsidR="00321A49" w:rsidRPr="007202D9">
        <w:rPr>
          <w:lang w:val="sv-SE"/>
        </w:rPr>
        <w:t>năm</w:t>
      </w:r>
      <w:r w:rsidR="00263999" w:rsidRPr="007202D9">
        <w:rPr>
          <w:lang w:val="sv-SE"/>
        </w:rPr>
        <w:t xml:space="preserve"> 2025</w:t>
      </w:r>
      <w:r w:rsidR="003A4FDD" w:rsidRPr="007202D9">
        <w:rPr>
          <w:lang w:val="sv-SE"/>
        </w:rPr>
        <w:t>.</w:t>
      </w:r>
    </w:p>
    <w:p w14:paraId="0D35041B" w14:textId="64FD9301" w:rsidR="00E6774D" w:rsidRPr="007202D9" w:rsidRDefault="007506D7" w:rsidP="007202D9">
      <w:pPr>
        <w:spacing w:before="120" w:after="0" w:line="240" w:lineRule="auto"/>
        <w:ind w:firstLine="720"/>
        <w:rPr>
          <w:i/>
          <w:iCs/>
          <w:szCs w:val="28"/>
          <w:lang w:val="es-GT"/>
        </w:rPr>
      </w:pPr>
      <w:r w:rsidRPr="007202D9">
        <w:rPr>
          <w:rFonts w:cstheme="majorHAnsi"/>
          <w:b/>
          <w:bCs/>
          <w:szCs w:val="28"/>
          <w:lang w:val="es-GT"/>
        </w:rPr>
        <w:t>1.</w:t>
      </w:r>
      <w:r w:rsidR="00E6774D" w:rsidRPr="007202D9">
        <w:rPr>
          <w:rFonts w:cstheme="majorHAnsi"/>
          <w:bCs/>
          <w:szCs w:val="28"/>
          <w:lang w:val="es-GT"/>
        </w:rPr>
        <w:t xml:space="preserve"> Điều chỉnh thông tin 01 khu đất dự kiến thực hiện đấu thầu lựa chọn nhà đầu tư thực hiện dự án đầu tư có sử dụng đất trên địa bàn tỉnh năm 2025 </w:t>
      </w:r>
      <w:r w:rsidR="00E6774D" w:rsidRPr="007202D9">
        <w:rPr>
          <w:rFonts w:cstheme="majorHAnsi"/>
          <w:szCs w:val="28"/>
          <w:lang w:val="es-GT"/>
        </w:rPr>
        <w:t xml:space="preserve">quy định tại điểm a khoản 1 Điều 126 của Luật Đất đai và khoản 1 Điều 4 Nghị định số 115/2021/NĐ-CP của Chính phủ </w:t>
      </w:r>
      <w:r w:rsidR="003A4FDD" w:rsidRPr="007202D9">
        <w:rPr>
          <w:rFonts w:cstheme="majorHAnsi"/>
          <w:i/>
          <w:iCs/>
          <w:szCs w:val="28"/>
          <w:lang w:val="es-GT"/>
        </w:rPr>
        <w:t xml:space="preserve">(đã </w:t>
      </w:r>
      <w:r w:rsidR="00A91F99" w:rsidRPr="007202D9">
        <w:rPr>
          <w:rFonts w:cstheme="majorHAnsi"/>
          <w:i/>
          <w:iCs/>
          <w:szCs w:val="28"/>
          <w:lang w:val="es-GT"/>
        </w:rPr>
        <w:t>được</w:t>
      </w:r>
      <w:r w:rsidR="003A4FDD" w:rsidRPr="007202D9">
        <w:rPr>
          <w:rFonts w:cstheme="majorHAnsi"/>
          <w:i/>
          <w:iCs/>
          <w:szCs w:val="28"/>
          <w:lang w:val="es-GT"/>
        </w:rPr>
        <w:t xml:space="preserve"> HĐND tỉnh</w:t>
      </w:r>
      <w:r w:rsidR="00A91F99" w:rsidRPr="007202D9">
        <w:rPr>
          <w:rFonts w:cstheme="majorHAnsi"/>
          <w:i/>
          <w:iCs/>
          <w:szCs w:val="28"/>
          <w:lang w:val="es-GT"/>
        </w:rPr>
        <w:t xml:space="preserve"> thông qua tại</w:t>
      </w:r>
      <w:r w:rsidR="00E6774D" w:rsidRPr="007202D9">
        <w:rPr>
          <w:rFonts w:cstheme="majorHAnsi"/>
          <w:i/>
          <w:iCs/>
          <w:szCs w:val="28"/>
          <w:lang w:val="es-GT"/>
        </w:rPr>
        <w:t xml:space="preserve"> </w:t>
      </w:r>
      <w:r w:rsidR="00E6774D" w:rsidRPr="007202D9">
        <w:rPr>
          <w:i/>
          <w:iCs/>
          <w:szCs w:val="28"/>
          <w:lang w:val="es-GT"/>
        </w:rPr>
        <w:t xml:space="preserve">Nghị quyết số </w:t>
      </w:r>
      <w:r w:rsidR="003A4FDD" w:rsidRPr="007202D9">
        <w:rPr>
          <w:i/>
          <w:iCs/>
          <w:szCs w:val="28"/>
          <w:lang w:val="es-GT"/>
        </w:rPr>
        <w:t>423/NQ-HĐND ngày 05</w:t>
      </w:r>
      <w:r w:rsidR="007202D9" w:rsidRPr="007202D9">
        <w:rPr>
          <w:i/>
          <w:iCs/>
          <w:szCs w:val="28"/>
          <w:lang w:val="es-GT"/>
        </w:rPr>
        <w:t xml:space="preserve"> tháng </w:t>
      </w:r>
      <w:r w:rsidR="003A4FDD" w:rsidRPr="007202D9">
        <w:rPr>
          <w:i/>
          <w:iCs/>
          <w:szCs w:val="28"/>
          <w:lang w:val="es-GT"/>
        </w:rPr>
        <w:t>12</w:t>
      </w:r>
      <w:r w:rsidR="007202D9" w:rsidRPr="007202D9">
        <w:rPr>
          <w:i/>
          <w:iCs/>
          <w:szCs w:val="28"/>
          <w:lang w:val="es-GT"/>
        </w:rPr>
        <w:t xml:space="preserve"> năm </w:t>
      </w:r>
      <w:r w:rsidR="003A4FDD" w:rsidRPr="007202D9">
        <w:rPr>
          <w:i/>
          <w:iCs/>
          <w:szCs w:val="28"/>
          <w:lang w:val="es-GT"/>
        </w:rPr>
        <w:t>2024)</w:t>
      </w:r>
      <w:r w:rsidR="00E6774D" w:rsidRPr="007202D9">
        <w:rPr>
          <w:i/>
          <w:iCs/>
          <w:szCs w:val="28"/>
          <w:lang w:val="es-GT"/>
        </w:rPr>
        <w:t>.</w:t>
      </w:r>
    </w:p>
    <w:p w14:paraId="69D5E290" w14:textId="19206428" w:rsidR="00E6774D" w:rsidRPr="007202D9" w:rsidRDefault="007506D7" w:rsidP="007202D9">
      <w:pPr>
        <w:spacing w:before="120" w:after="0" w:line="240" w:lineRule="auto"/>
        <w:ind w:firstLine="720"/>
        <w:rPr>
          <w:rFonts w:cstheme="majorHAnsi"/>
          <w:szCs w:val="28"/>
          <w:lang w:val="es-GT"/>
        </w:rPr>
      </w:pPr>
      <w:r w:rsidRPr="007202D9">
        <w:rPr>
          <w:rFonts w:cstheme="majorHAnsi"/>
          <w:b/>
          <w:szCs w:val="28"/>
          <w:lang w:val="nb-NO"/>
        </w:rPr>
        <w:lastRenderedPageBreak/>
        <w:t>2.</w:t>
      </w:r>
      <w:r w:rsidR="00E6774D" w:rsidRPr="007202D9">
        <w:rPr>
          <w:rFonts w:cstheme="majorHAnsi"/>
          <w:szCs w:val="28"/>
          <w:lang w:val="nb-NO"/>
        </w:rPr>
        <w:t xml:space="preserve"> Bổ sung 03 </w:t>
      </w:r>
      <w:r w:rsidR="00E6774D" w:rsidRPr="007202D9">
        <w:rPr>
          <w:rFonts w:cstheme="majorHAnsi"/>
          <w:bCs/>
          <w:szCs w:val="28"/>
          <w:lang w:val="es-GT"/>
        </w:rPr>
        <w:t xml:space="preserve">khu đất dự kiến thực hiện đấu thầu lựa chọn nhà đầu tư thực hiện dự án đầu tư có sử dụng đất trên địa bàn tỉnh năm 2025 </w:t>
      </w:r>
      <w:r w:rsidR="00E6774D" w:rsidRPr="007202D9">
        <w:rPr>
          <w:rFonts w:cstheme="majorHAnsi"/>
          <w:szCs w:val="28"/>
          <w:lang w:val="es-GT"/>
        </w:rPr>
        <w:t xml:space="preserve">quy định tại điểm a </w:t>
      </w:r>
      <w:r w:rsidR="00E6774D" w:rsidRPr="007202D9">
        <w:rPr>
          <w:rFonts w:cstheme="majorHAnsi"/>
          <w:spacing w:val="-4"/>
          <w:szCs w:val="28"/>
          <w:lang w:val="es-GT"/>
        </w:rPr>
        <w:t>khoản 1 Điều 126 của Luật Đất đai và khoản 1 Điều 4 Nghị định số 115/2021/NĐ-CP</w:t>
      </w:r>
      <w:r w:rsidR="00E6774D" w:rsidRPr="007202D9">
        <w:rPr>
          <w:rFonts w:cstheme="majorHAnsi"/>
          <w:szCs w:val="28"/>
          <w:lang w:val="es-GT"/>
        </w:rPr>
        <w:t xml:space="preserve"> của Chính phủ;</w:t>
      </w:r>
    </w:p>
    <w:p w14:paraId="5D897646" w14:textId="52D0E11D" w:rsidR="001D4477" w:rsidRPr="007202D9" w:rsidRDefault="009B51DF" w:rsidP="007202D9">
      <w:pPr>
        <w:widowControl w:val="0"/>
        <w:spacing w:before="120" w:after="0" w:line="240" w:lineRule="auto"/>
        <w:ind w:firstLine="720"/>
        <w:jc w:val="center"/>
        <w:rPr>
          <w:i/>
          <w:lang w:val="sv-SE"/>
        </w:rPr>
      </w:pPr>
      <w:r w:rsidRPr="007202D9">
        <w:rPr>
          <w:i/>
          <w:lang w:val="sv-SE"/>
        </w:rPr>
        <w:t>(</w:t>
      </w:r>
      <w:r w:rsidR="000C3275" w:rsidRPr="007202D9">
        <w:rPr>
          <w:i/>
          <w:lang w:val="sv-SE"/>
        </w:rPr>
        <w:t>C</w:t>
      </w:r>
      <w:r w:rsidR="001D4477" w:rsidRPr="007202D9">
        <w:rPr>
          <w:i/>
          <w:lang w:val="sv-SE"/>
        </w:rPr>
        <w:t xml:space="preserve">ó </w:t>
      </w:r>
      <w:r w:rsidR="0039299E" w:rsidRPr="007202D9">
        <w:rPr>
          <w:i/>
          <w:lang w:val="sv-SE"/>
        </w:rPr>
        <w:t xml:space="preserve">01 </w:t>
      </w:r>
      <w:r w:rsidR="00175814" w:rsidRPr="007202D9">
        <w:rPr>
          <w:i/>
          <w:lang w:val="sv-SE"/>
        </w:rPr>
        <w:t>biểu danh mục</w:t>
      </w:r>
      <w:r w:rsidR="001D4477" w:rsidRPr="007202D9">
        <w:rPr>
          <w:i/>
          <w:lang w:val="sv-SE"/>
        </w:rPr>
        <w:t xml:space="preserve"> kèm theo)</w:t>
      </w:r>
    </w:p>
    <w:p w14:paraId="05A4B502" w14:textId="01E98304" w:rsidR="00A94DB3" w:rsidRPr="007202D9" w:rsidRDefault="00090463" w:rsidP="007202D9">
      <w:pPr>
        <w:spacing w:before="120" w:after="0" w:line="240" w:lineRule="auto"/>
        <w:ind w:firstLine="720"/>
        <w:rPr>
          <w:lang w:val="sv-SE"/>
        </w:rPr>
      </w:pPr>
      <w:r w:rsidRPr="007202D9">
        <w:rPr>
          <w:szCs w:val="28"/>
          <w:lang w:val="es-GT"/>
        </w:rPr>
        <w:t xml:space="preserve">Theo danh mục khu đất trên, thông tin đối với từng dự án </w:t>
      </w:r>
      <w:r w:rsidR="001D543E" w:rsidRPr="007202D9">
        <w:rPr>
          <w:szCs w:val="28"/>
          <w:lang w:val="es-GT"/>
        </w:rPr>
        <w:t>sẽ được</w:t>
      </w:r>
      <w:r w:rsidRPr="007202D9">
        <w:rPr>
          <w:szCs w:val="28"/>
          <w:lang w:val="es-GT"/>
        </w:rPr>
        <w:t xml:space="preserve"> xác định</w:t>
      </w:r>
      <w:r w:rsidR="001D543E" w:rsidRPr="007202D9">
        <w:rPr>
          <w:szCs w:val="28"/>
          <w:lang w:val="es-GT"/>
        </w:rPr>
        <w:t xml:space="preserve"> </w:t>
      </w:r>
      <w:r w:rsidRPr="007202D9">
        <w:rPr>
          <w:szCs w:val="28"/>
          <w:lang w:val="es-GT"/>
        </w:rPr>
        <w:t xml:space="preserve">trong quá trình thực </w:t>
      </w:r>
      <w:r w:rsidR="001D543E" w:rsidRPr="007202D9">
        <w:rPr>
          <w:szCs w:val="28"/>
          <w:lang w:val="es-GT"/>
        </w:rPr>
        <w:t>hiện</w:t>
      </w:r>
      <w:r w:rsidRPr="007202D9">
        <w:rPr>
          <w:szCs w:val="28"/>
          <w:lang w:val="es-GT"/>
        </w:rPr>
        <w:t xml:space="preserve"> các thủ tục</w:t>
      </w:r>
      <w:r w:rsidR="001D543E" w:rsidRPr="007202D9">
        <w:rPr>
          <w:szCs w:val="28"/>
          <w:lang w:val="es-GT"/>
        </w:rPr>
        <w:t xml:space="preserve"> tương ứng</w:t>
      </w:r>
      <w:r w:rsidRPr="007202D9">
        <w:rPr>
          <w:szCs w:val="28"/>
          <w:lang w:val="es-GT"/>
        </w:rPr>
        <w:t xml:space="preserve"> với quy định của pháp luật tại thời điểm thực hiện dự án</w:t>
      </w:r>
      <w:r w:rsidR="00E87C84" w:rsidRPr="007202D9">
        <w:rPr>
          <w:szCs w:val="28"/>
          <w:lang w:val="es-GT"/>
        </w:rPr>
        <w:t xml:space="preserve"> theo pháp luật </w:t>
      </w:r>
      <w:r w:rsidR="001D543E" w:rsidRPr="007202D9">
        <w:rPr>
          <w:szCs w:val="28"/>
          <w:lang w:val="es-GT"/>
        </w:rPr>
        <w:t>về đầu tư,</w:t>
      </w:r>
      <w:r w:rsidR="0057442C" w:rsidRPr="007202D9">
        <w:rPr>
          <w:szCs w:val="28"/>
          <w:lang w:val="es-GT"/>
        </w:rPr>
        <w:t xml:space="preserve"> </w:t>
      </w:r>
      <w:r w:rsidR="001D543E" w:rsidRPr="007202D9">
        <w:rPr>
          <w:szCs w:val="28"/>
          <w:lang w:val="es-GT"/>
        </w:rPr>
        <w:t>đất đai</w:t>
      </w:r>
      <w:r w:rsidR="0057442C" w:rsidRPr="007202D9">
        <w:rPr>
          <w:szCs w:val="28"/>
          <w:lang w:val="es-GT"/>
        </w:rPr>
        <w:t>, xây dựng</w:t>
      </w:r>
      <w:r w:rsidR="00C20CE5" w:rsidRPr="007202D9">
        <w:rPr>
          <w:szCs w:val="28"/>
          <w:lang w:val="es-GT"/>
        </w:rPr>
        <w:t xml:space="preserve">, </w:t>
      </w:r>
      <w:r w:rsidR="001D543E" w:rsidRPr="007202D9">
        <w:rPr>
          <w:szCs w:val="28"/>
          <w:lang w:val="es-GT"/>
        </w:rPr>
        <w:t>pháp luật chuyên ngành</w:t>
      </w:r>
      <w:r w:rsidR="00354810" w:rsidRPr="007202D9">
        <w:rPr>
          <w:szCs w:val="28"/>
          <w:lang w:val="es-GT"/>
        </w:rPr>
        <w:t xml:space="preserve"> có liên quan</w:t>
      </w:r>
      <w:r w:rsidR="001D543E" w:rsidRPr="007202D9">
        <w:rPr>
          <w:szCs w:val="28"/>
          <w:lang w:val="es-GT"/>
        </w:rPr>
        <w:t xml:space="preserve"> và phù hợp với điều kiện thực tế khi triển khai các dự án. </w:t>
      </w:r>
    </w:p>
    <w:p w14:paraId="1B2AF1DC" w14:textId="77777777" w:rsidR="00BC0018" w:rsidRPr="007202D9" w:rsidRDefault="00BC0018" w:rsidP="007202D9">
      <w:pPr>
        <w:spacing w:before="120" w:after="0" w:line="240" w:lineRule="auto"/>
        <w:ind w:firstLine="720"/>
        <w:rPr>
          <w:b/>
          <w:lang w:val="nb-NO"/>
        </w:rPr>
      </w:pPr>
      <w:r w:rsidRPr="007202D9">
        <w:rPr>
          <w:b/>
          <w:lang w:val="nb-NO"/>
        </w:rPr>
        <w:t>Điều 2. Tổ chức thực hiện</w:t>
      </w:r>
    </w:p>
    <w:p w14:paraId="598D582A" w14:textId="77777777" w:rsidR="00BC0018" w:rsidRPr="007202D9" w:rsidRDefault="00BC0018" w:rsidP="007202D9">
      <w:pPr>
        <w:spacing w:before="120" w:after="0" w:line="240" w:lineRule="auto"/>
        <w:ind w:firstLine="720"/>
        <w:rPr>
          <w:bCs/>
          <w:lang w:val="nb-NO"/>
        </w:rPr>
      </w:pPr>
      <w:r w:rsidRPr="007202D9">
        <w:rPr>
          <w:bCs/>
          <w:lang w:val="nb-NO"/>
        </w:rPr>
        <w:t>1. UBND tỉnh tổ chức triển khai, thực hiện Nghị quyết.</w:t>
      </w:r>
    </w:p>
    <w:p w14:paraId="1E7C3BE5" w14:textId="77777777" w:rsidR="00BC0018" w:rsidRPr="007202D9" w:rsidRDefault="00BC0018" w:rsidP="007202D9">
      <w:pPr>
        <w:spacing w:before="120" w:after="0" w:line="240" w:lineRule="auto"/>
        <w:ind w:firstLine="720"/>
        <w:rPr>
          <w:bCs/>
          <w:lang w:val="nb-NO"/>
        </w:rPr>
      </w:pPr>
      <w:r w:rsidRPr="007202D9">
        <w:rPr>
          <w:bCs/>
          <w:lang w:val="nb-NO"/>
        </w:rPr>
        <w:t>2. Thường trực HĐND, các Ban HĐND, các Tổ đại biểu HĐND và đại biểu HĐND tỉnh giám sát việc thực hiện Nghị quyết.</w:t>
      </w:r>
    </w:p>
    <w:p w14:paraId="64CA48F8" w14:textId="5B05477D" w:rsidR="009F0C25" w:rsidRPr="007202D9" w:rsidRDefault="00BC0018" w:rsidP="007202D9">
      <w:pPr>
        <w:spacing w:before="120" w:after="0" w:line="240" w:lineRule="auto"/>
        <w:ind w:firstLine="720"/>
        <w:rPr>
          <w:lang w:val="nb-NO"/>
        </w:rPr>
      </w:pPr>
      <w:r w:rsidRPr="007202D9">
        <w:rPr>
          <w:lang w:val="nb-NO"/>
        </w:rPr>
        <w:t xml:space="preserve">Nghị quyết này đã được HĐND tỉnh Sơn La khoá XV, kỳ họp chuyên đề thứ 26 thông qua ngày </w:t>
      </w:r>
      <w:r w:rsidR="006C7CBA" w:rsidRPr="007202D9">
        <w:rPr>
          <w:lang w:val="nb-NO"/>
        </w:rPr>
        <w:t>30</w:t>
      </w:r>
      <w:r w:rsidRPr="007202D9">
        <w:rPr>
          <w:lang w:val="nb-NO"/>
        </w:rPr>
        <w:t xml:space="preserve"> tháng 12 năm 2024 và có hiệu lực từ ngày thông qua./.</w:t>
      </w:r>
    </w:p>
    <w:p w14:paraId="2475DB91" w14:textId="77777777" w:rsidR="00BC0018" w:rsidRPr="002A2533" w:rsidRDefault="00BC0018" w:rsidP="00BC0018">
      <w:pPr>
        <w:spacing w:before="120" w:after="120" w:line="360" w:lineRule="exact"/>
        <w:ind w:firstLine="720"/>
        <w:rPr>
          <w:spacing w:val="-2"/>
          <w:szCs w:val="28"/>
          <w:lang w:val="sv-SE"/>
        </w:rPr>
      </w:pPr>
    </w:p>
    <w:tbl>
      <w:tblPr>
        <w:tblW w:w="9170" w:type="dxa"/>
        <w:jc w:val="center"/>
        <w:tblLook w:val="01E0" w:firstRow="1" w:lastRow="1" w:firstColumn="1" w:lastColumn="1" w:noHBand="0" w:noVBand="0"/>
      </w:tblPr>
      <w:tblGrid>
        <w:gridCol w:w="5298"/>
        <w:gridCol w:w="3872"/>
      </w:tblGrid>
      <w:tr w:rsidR="00BC0018" w:rsidRPr="00283C0C" w14:paraId="444FD0B0" w14:textId="77777777" w:rsidTr="00767B73">
        <w:trPr>
          <w:jc w:val="center"/>
        </w:trPr>
        <w:tc>
          <w:tcPr>
            <w:tcW w:w="5298" w:type="dxa"/>
            <w:shd w:val="clear" w:color="auto" w:fill="auto"/>
          </w:tcPr>
          <w:p w14:paraId="78025B11" w14:textId="6F9AD29B" w:rsidR="00BC0018" w:rsidRPr="0017604E" w:rsidRDefault="007202D9" w:rsidP="00767B73">
            <w:pPr>
              <w:spacing w:after="0" w:line="240" w:lineRule="auto"/>
              <w:jc w:val="left"/>
              <w:rPr>
                <w:rFonts w:eastAsia="Arial"/>
                <w:sz w:val="22"/>
                <w:lang w:val="sv-SE"/>
              </w:rPr>
            </w:pPr>
            <w:r>
              <w:rPr>
                <w:rFonts w:eastAsia="Calibri"/>
                <w:b/>
                <w:i/>
                <w:sz w:val="24"/>
                <w:szCs w:val="24"/>
                <w:lang w:val="pt-BR"/>
              </w:rPr>
              <w:t xml:space="preserve"> </w:t>
            </w:r>
          </w:p>
          <w:p w14:paraId="0D6CA127" w14:textId="77777777" w:rsidR="00BC0018" w:rsidRPr="00283C0C" w:rsidRDefault="00BC0018" w:rsidP="00767B73">
            <w:pPr>
              <w:autoSpaceDE w:val="0"/>
              <w:autoSpaceDN w:val="0"/>
              <w:adjustRightInd w:val="0"/>
              <w:rPr>
                <w:rFonts w:eastAsia="Calibri"/>
                <w:sz w:val="30"/>
              </w:rPr>
            </w:pPr>
          </w:p>
        </w:tc>
        <w:tc>
          <w:tcPr>
            <w:tcW w:w="3872" w:type="dxa"/>
            <w:shd w:val="clear" w:color="auto" w:fill="auto"/>
          </w:tcPr>
          <w:p w14:paraId="1B6EFFF4" w14:textId="77777777" w:rsidR="00BC0018" w:rsidRPr="00283C0C" w:rsidRDefault="00BC0018" w:rsidP="00767B73">
            <w:pPr>
              <w:autoSpaceDE w:val="0"/>
              <w:autoSpaceDN w:val="0"/>
              <w:adjustRightInd w:val="0"/>
              <w:jc w:val="center"/>
              <w:rPr>
                <w:rFonts w:eastAsia="Calibri"/>
                <w:b/>
              </w:rPr>
            </w:pPr>
            <w:r w:rsidRPr="00283C0C">
              <w:rPr>
                <w:rFonts w:eastAsia="Calibri"/>
                <w:b/>
              </w:rPr>
              <w:t>CHỦ TỊCH</w:t>
            </w:r>
          </w:p>
          <w:p w14:paraId="7B83F74C" w14:textId="77777777" w:rsidR="00BC0018" w:rsidRPr="00283C0C" w:rsidRDefault="00BC0018" w:rsidP="00767B73">
            <w:pPr>
              <w:rPr>
                <w:rFonts w:eastAsia="Calibri"/>
              </w:rPr>
            </w:pPr>
          </w:p>
          <w:p w14:paraId="10B3299B" w14:textId="77777777" w:rsidR="00BC0018" w:rsidRPr="00283C0C" w:rsidRDefault="00BC0018" w:rsidP="00767B73">
            <w:pPr>
              <w:jc w:val="center"/>
              <w:rPr>
                <w:rFonts w:eastAsia="Calibri"/>
                <w:b/>
              </w:rPr>
            </w:pPr>
            <w:r w:rsidRPr="00283C0C">
              <w:rPr>
                <w:rFonts w:eastAsia="Calibri"/>
                <w:b/>
              </w:rPr>
              <w:t>Nguyễn Thái Hưng</w:t>
            </w:r>
          </w:p>
        </w:tc>
      </w:tr>
    </w:tbl>
    <w:p w14:paraId="26845320" w14:textId="77777777" w:rsidR="008D24BC" w:rsidRPr="00BC0018" w:rsidRDefault="008D24BC" w:rsidP="00383C8F"/>
    <w:p w14:paraId="2996C2DE" w14:textId="77777777" w:rsidR="001D4477" w:rsidRDefault="001D4477" w:rsidP="00383C8F">
      <w:pPr>
        <w:rPr>
          <w:lang w:val="es-GT"/>
        </w:rPr>
      </w:pPr>
    </w:p>
    <w:p w14:paraId="069511E0" w14:textId="77777777" w:rsidR="007202D9" w:rsidRDefault="007202D9" w:rsidP="002E3D4E">
      <w:pPr>
        <w:spacing w:before="120" w:after="120" w:line="360" w:lineRule="exact"/>
        <w:jc w:val="center"/>
        <w:rPr>
          <w:lang w:val="sv-SE"/>
        </w:rPr>
        <w:sectPr w:rsidR="007202D9" w:rsidSect="007202D9">
          <w:footerReference w:type="default" r:id="rId8"/>
          <w:headerReference w:type="first" r:id="rId9"/>
          <w:footerReference w:type="first" r:id="rId10"/>
          <w:pgSz w:w="11907" w:h="16840" w:code="9"/>
          <w:pgMar w:top="1474" w:right="1134" w:bottom="1474" w:left="1418" w:header="567" w:footer="567" w:gutter="0"/>
          <w:cols w:space="720"/>
          <w:titlePg/>
          <w:docGrid w:linePitch="381"/>
        </w:sectPr>
      </w:pPr>
    </w:p>
    <w:p w14:paraId="0E8F74E4" w14:textId="77777777" w:rsidR="007202D9" w:rsidRPr="00036DDC" w:rsidRDefault="007202D9" w:rsidP="007202D9">
      <w:pPr>
        <w:spacing w:before="40" w:after="0" w:line="360" w:lineRule="exact"/>
        <w:jc w:val="center"/>
        <w:rPr>
          <w:b/>
          <w:bCs/>
          <w:lang w:val="sv-SE"/>
        </w:rPr>
      </w:pPr>
      <w:r w:rsidRPr="00036DDC">
        <w:rPr>
          <w:b/>
          <w:bCs/>
          <w:lang w:val="sv-SE"/>
        </w:rPr>
        <w:lastRenderedPageBreak/>
        <w:t xml:space="preserve">BIỂU DANH MỤC ĐIỀU CHỈNH, BỔ SUNG CÁC KHU ĐẤT THỰC HIỆN ĐẤU THẦU </w:t>
      </w:r>
    </w:p>
    <w:p w14:paraId="51BE2E80" w14:textId="77777777" w:rsidR="007202D9" w:rsidRPr="00036DDC" w:rsidRDefault="007202D9" w:rsidP="007202D9">
      <w:pPr>
        <w:spacing w:before="40" w:after="0" w:line="360" w:lineRule="exact"/>
        <w:jc w:val="center"/>
        <w:rPr>
          <w:b/>
          <w:bCs/>
          <w:lang w:val="sv-SE"/>
        </w:rPr>
      </w:pPr>
      <w:r w:rsidRPr="00036DDC">
        <w:rPr>
          <w:b/>
          <w:bCs/>
          <w:lang w:val="sv-SE"/>
        </w:rPr>
        <w:t xml:space="preserve">LỰA CHỌN NHÀ ĐẦU TƯ THỰC HIỆN CÁC DỰ ÁN ĐẦU TƯ CÓ SỬ DỤNG ĐẤT NĂM 2025 </w:t>
      </w:r>
    </w:p>
    <w:p w14:paraId="39CD8BED" w14:textId="3083F797" w:rsidR="001D4477" w:rsidRPr="00036DDC" w:rsidRDefault="007202D9" w:rsidP="007202D9">
      <w:pPr>
        <w:spacing w:before="40" w:after="0" w:line="360" w:lineRule="exact"/>
        <w:jc w:val="center"/>
        <w:rPr>
          <w:b/>
          <w:bCs/>
          <w:lang w:val="sv-SE"/>
        </w:rPr>
      </w:pPr>
      <w:r w:rsidRPr="00036DDC">
        <w:rPr>
          <w:b/>
          <w:bCs/>
          <w:lang w:val="sv-SE"/>
        </w:rPr>
        <w:t>THEO ĐIỂM A KHOẢN 1 ĐIỀU 126 LUẬT ĐẤT ĐAI TRÊN ĐỊA BÀN TỈNH SƠN LA</w:t>
      </w:r>
    </w:p>
    <w:p w14:paraId="21376A21" w14:textId="29FF4A4D" w:rsidR="007202D9" w:rsidRDefault="007202D9" w:rsidP="007202D9">
      <w:pPr>
        <w:spacing w:before="40" w:after="0" w:line="360" w:lineRule="exact"/>
        <w:jc w:val="center"/>
        <w:rPr>
          <w:i/>
          <w:iCs/>
          <w:lang w:val="sv-SE"/>
        </w:rPr>
      </w:pPr>
      <w:r w:rsidRPr="007202D9">
        <w:rPr>
          <w:i/>
          <w:iCs/>
          <w:lang w:val="sv-SE"/>
        </w:rPr>
        <w:t>(Kèm theo Nghị quyết số 440/NQ-HĐND ngày 30/12/2024 của HĐND tỉnh)</w:t>
      </w:r>
    </w:p>
    <w:p w14:paraId="3976FDA0" w14:textId="77777777" w:rsidR="007202D9" w:rsidRDefault="007202D9" w:rsidP="007202D9">
      <w:pPr>
        <w:spacing w:before="40" w:after="0" w:line="360" w:lineRule="exact"/>
        <w:jc w:val="center"/>
        <w:rPr>
          <w:i/>
          <w:iCs/>
          <w:lang w:val="sv-SE"/>
        </w:rPr>
      </w:pPr>
    </w:p>
    <w:tbl>
      <w:tblPr>
        <w:tblStyle w:val="TableGrid"/>
        <w:tblW w:w="14034" w:type="dxa"/>
        <w:tblInd w:w="108" w:type="dxa"/>
        <w:tblLook w:val="04A0" w:firstRow="1" w:lastRow="0" w:firstColumn="1" w:lastColumn="0" w:noHBand="0" w:noVBand="1"/>
      </w:tblPr>
      <w:tblGrid>
        <w:gridCol w:w="590"/>
        <w:gridCol w:w="1914"/>
        <w:gridCol w:w="2630"/>
        <w:gridCol w:w="849"/>
        <w:gridCol w:w="2806"/>
        <w:gridCol w:w="1275"/>
        <w:gridCol w:w="2127"/>
        <w:gridCol w:w="1843"/>
      </w:tblGrid>
      <w:tr w:rsidR="007202D9" w:rsidRPr="00036DDC" w14:paraId="07E17826" w14:textId="77777777" w:rsidTr="00036DDC">
        <w:trPr>
          <w:trHeight w:val="1575"/>
        </w:trPr>
        <w:tc>
          <w:tcPr>
            <w:tcW w:w="590" w:type="dxa"/>
            <w:noWrap/>
            <w:vAlign w:val="center"/>
            <w:hideMark/>
          </w:tcPr>
          <w:p w14:paraId="32FAC96F" w14:textId="77777777" w:rsidR="007202D9" w:rsidRPr="00036DDC" w:rsidRDefault="007202D9" w:rsidP="00036DDC">
            <w:pPr>
              <w:spacing w:before="60" w:after="60" w:line="240" w:lineRule="auto"/>
              <w:jc w:val="center"/>
              <w:rPr>
                <w:rFonts w:asciiTheme="majorHAnsi" w:hAnsiTheme="majorHAnsi" w:cstheme="majorHAnsi"/>
                <w:b/>
                <w:bCs/>
                <w:w w:val="80"/>
                <w:szCs w:val="28"/>
                <w:lang w:val="en-GB"/>
              </w:rPr>
            </w:pPr>
            <w:r w:rsidRPr="00036DDC">
              <w:rPr>
                <w:rFonts w:asciiTheme="majorHAnsi" w:hAnsiTheme="majorHAnsi" w:cstheme="majorHAnsi"/>
                <w:b/>
                <w:bCs/>
                <w:w w:val="80"/>
                <w:szCs w:val="28"/>
              </w:rPr>
              <w:t>TT</w:t>
            </w:r>
          </w:p>
        </w:tc>
        <w:tc>
          <w:tcPr>
            <w:tcW w:w="1914" w:type="dxa"/>
            <w:vAlign w:val="center"/>
            <w:hideMark/>
          </w:tcPr>
          <w:p w14:paraId="7E396633" w14:textId="77777777" w:rsid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 xml:space="preserve">Địa điểm </w:t>
            </w:r>
          </w:p>
          <w:p w14:paraId="5A0E8043" w14:textId="55A035B6"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 xml:space="preserve"> thực hiện</w:t>
            </w:r>
          </w:p>
        </w:tc>
        <w:tc>
          <w:tcPr>
            <w:tcW w:w="2630" w:type="dxa"/>
            <w:vAlign w:val="center"/>
            <w:hideMark/>
          </w:tcPr>
          <w:p w14:paraId="795B7B7A" w14:textId="4F94D662"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Dự kiến tên dự án</w:t>
            </w:r>
          </w:p>
        </w:tc>
        <w:tc>
          <w:tcPr>
            <w:tcW w:w="849" w:type="dxa"/>
            <w:vAlign w:val="center"/>
            <w:hideMark/>
          </w:tcPr>
          <w:p w14:paraId="459D022A" w14:textId="77777777"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Diện tích (ha)</w:t>
            </w:r>
          </w:p>
        </w:tc>
        <w:tc>
          <w:tcPr>
            <w:tcW w:w="2806" w:type="dxa"/>
            <w:vAlign w:val="center"/>
            <w:hideMark/>
          </w:tcPr>
          <w:p w14:paraId="3368CF10" w14:textId="293C28CA"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Thông tin khu đất và các</w:t>
            </w:r>
            <w:r w:rsidR="00036DDC">
              <w:rPr>
                <w:rFonts w:asciiTheme="majorHAnsi" w:hAnsiTheme="majorHAnsi" w:cstheme="majorHAnsi"/>
                <w:b/>
                <w:bCs/>
                <w:w w:val="80"/>
                <w:szCs w:val="28"/>
              </w:rPr>
              <w:t xml:space="preserve">           </w:t>
            </w:r>
            <w:r w:rsidRPr="00036DDC">
              <w:rPr>
                <w:rFonts w:asciiTheme="majorHAnsi" w:hAnsiTheme="majorHAnsi" w:cstheme="majorHAnsi"/>
                <w:b/>
                <w:bCs/>
                <w:w w:val="80"/>
                <w:szCs w:val="28"/>
              </w:rPr>
              <w:t xml:space="preserve">điều kiện đáp ứng theo Nghị quyết tiêu chí của HĐND </w:t>
            </w:r>
            <w:r w:rsidR="00036DDC">
              <w:rPr>
                <w:rFonts w:asciiTheme="majorHAnsi" w:hAnsiTheme="majorHAnsi" w:cstheme="majorHAnsi"/>
                <w:b/>
                <w:bCs/>
                <w:w w:val="80"/>
                <w:szCs w:val="28"/>
              </w:rPr>
              <w:t xml:space="preserve"> </w:t>
            </w:r>
            <w:r w:rsidRPr="00036DDC">
              <w:rPr>
                <w:rFonts w:asciiTheme="majorHAnsi" w:hAnsiTheme="majorHAnsi" w:cstheme="majorHAnsi"/>
                <w:b/>
                <w:bCs/>
                <w:w w:val="80"/>
                <w:szCs w:val="28"/>
              </w:rPr>
              <w:t>tỉnh Sơn La</w:t>
            </w:r>
          </w:p>
        </w:tc>
        <w:tc>
          <w:tcPr>
            <w:tcW w:w="1275" w:type="dxa"/>
            <w:vAlign w:val="center"/>
            <w:hideMark/>
          </w:tcPr>
          <w:p w14:paraId="56DC6F6E" w14:textId="511CE2AC"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Kế hoạch, tiến độ thực</w:t>
            </w:r>
            <w:r w:rsidR="00036DDC" w:rsidRPr="00036DDC">
              <w:rPr>
                <w:rFonts w:asciiTheme="majorHAnsi" w:hAnsiTheme="majorHAnsi" w:cstheme="majorHAnsi"/>
                <w:b/>
                <w:bCs/>
                <w:w w:val="80"/>
                <w:szCs w:val="28"/>
              </w:rPr>
              <w:t xml:space="preserve"> </w:t>
            </w:r>
            <w:r w:rsidRPr="00036DDC">
              <w:rPr>
                <w:rFonts w:asciiTheme="majorHAnsi" w:hAnsiTheme="majorHAnsi" w:cstheme="majorHAnsi"/>
                <w:b/>
                <w:bCs/>
                <w:w w:val="80"/>
                <w:szCs w:val="28"/>
              </w:rPr>
              <w:t>hiện công tác đấu</w:t>
            </w:r>
            <w:r w:rsidR="00036DDC" w:rsidRPr="00036DDC">
              <w:rPr>
                <w:rFonts w:asciiTheme="majorHAnsi" w:hAnsiTheme="majorHAnsi" w:cstheme="majorHAnsi"/>
                <w:b/>
                <w:bCs/>
                <w:w w:val="80"/>
                <w:szCs w:val="28"/>
              </w:rPr>
              <w:t xml:space="preserve"> </w:t>
            </w:r>
            <w:r w:rsidRPr="00036DDC">
              <w:rPr>
                <w:rFonts w:asciiTheme="majorHAnsi" w:hAnsiTheme="majorHAnsi" w:cstheme="majorHAnsi"/>
                <w:b/>
                <w:bCs/>
                <w:w w:val="80"/>
                <w:szCs w:val="28"/>
              </w:rPr>
              <w:t>thầu</w:t>
            </w:r>
          </w:p>
        </w:tc>
        <w:tc>
          <w:tcPr>
            <w:tcW w:w="2127" w:type="dxa"/>
            <w:vAlign w:val="center"/>
            <w:hideMark/>
          </w:tcPr>
          <w:p w14:paraId="61ABA7E6" w14:textId="40A4654D"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Cơ quan chịu trách nhiệm thực hiện</w:t>
            </w:r>
          </w:p>
        </w:tc>
        <w:tc>
          <w:tcPr>
            <w:tcW w:w="1843" w:type="dxa"/>
            <w:vAlign w:val="center"/>
            <w:hideMark/>
          </w:tcPr>
          <w:p w14:paraId="115513B3" w14:textId="0928263A" w:rsidR="007202D9" w:rsidRPr="00036DDC" w:rsidRDefault="007202D9"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Ghi chú</w:t>
            </w:r>
          </w:p>
        </w:tc>
      </w:tr>
      <w:tr w:rsidR="007F554E" w:rsidRPr="00036DDC" w14:paraId="0FD81842" w14:textId="77777777" w:rsidTr="006C4030">
        <w:trPr>
          <w:trHeight w:val="892"/>
        </w:trPr>
        <w:tc>
          <w:tcPr>
            <w:tcW w:w="590" w:type="dxa"/>
            <w:noWrap/>
            <w:vAlign w:val="center"/>
          </w:tcPr>
          <w:p w14:paraId="63DFD6F5" w14:textId="2BE9EDB2" w:rsidR="007F554E" w:rsidRPr="00036DDC" w:rsidRDefault="007F554E"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A</w:t>
            </w:r>
          </w:p>
        </w:tc>
        <w:tc>
          <w:tcPr>
            <w:tcW w:w="5393" w:type="dxa"/>
            <w:gridSpan w:val="3"/>
            <w:vAlign w:val="center"/>
          </w:tcPr>
          <w:p w14:paraId="13A99AF3" w14:textId="4037197F" w:rsidR="007F554E" w:rsidRPr="00036DDC" w:rsidRDefault="007F554E" w:rsidP="007F554E">
            <w:pPr>
              <w:spacing w:before="60" w:after="60" w:line="240" w:lineRule="auto"/>
              <w:rPr>
                <w:rFonts w:asciiTheme="majorHAnsi" w:hAnsiTheme="majorHAnsi" w:cstheme="majorHAnsi"/>
                <w:b/>
                <w:bCs/>
                <w:w w:val="80"/>
                <w:szCs w:val="28"/>
              </w:rPr>
            </w:pPr>
            <w:r w:rsidRPr="00036DDC">
              <w:rPr>
                <w:rFonts w:asciiTheme="majorHAnsi" w:hAnsiTheme="majorHAnsi" w:cstheme="majorHAnsi"/>
                <w:b/>
                <w:bCs/>
                <w:w w:val="80"/>
                <w:szCs w:val="28"/>
              </w:rPr>
              <w:t>Điều chỉnh thông tin khu đất đã được HĐND tỉnh thông qua tại Nghị quyết số 423/NQ-HĐND ngày 05/12/2024</w:t>
            </w:r>
          </w:p>
        </w:tc>
        <w:tc>
          <w:tcPr>
            <w:tcW w:w="2806" w:type="dxa"/>
            <w:vAlign w:val="center"/>
          </w:tcPr>
          <w:p w14:paraId="6CAA1C90" w14:textId="77777777" w:rsidR="007F554E" w:rsidRPr="00036DDC" w:rsidRDefault="007F554E" w:rsidP="00036DDC">
            <w:pPr>
              <w:spacing w:before="60" w:after="60" w:line="240" w:lineRule="auto"/>
              <w:jc w:val="center"/>
              <w:rPr>
                <w:rFonts w:asciiTheme="majorHAnsi" w:hAnsiTheme="majorHAnsi" w:cstheme="majorHAnsi"/>
                <w:b/>
                <w:bCs/>
                <w:w w:val="80"/>
                <w:szCs w:val="28"/>
              </w:rPr>
            </w:pPr>
          </w:p>
        </w:tc>
        <w:tc>
          <w:tcPr>
            <w:tcW w:w="1275" w:type="dxa"/>
            <w:vAlign w:val="center"/>
          </w:tcPr>
          <w:p w14:paraId="5516BAAB" w14:textId="77777777" w:rsidR="007F554E" w:rsidRPr="00036DDC" w:rsidRDefault="007F554E" w:rsidP="00036DDC">
            <w:pPr>
              <w:spacing w:before="60" w:after="60" w:line="240" w:lineRule="auto"/>
              <w:jc w:val="center"/>
              <w:rPr>
                <w:rFonts w:asciiTheme="majorHAnsi" w:hAnsiTheme="majorHAnsi" w:cstheme="majorHAnsi"/>
                <w:b/>
                <w:bCs/>
                <w:w w:val="80"/>
                <w:szCs w:val="28"/>
              </w:rPr>
            </w:pPr>
          </w:p>
        </w:tc>
        <w:tc>
          <w:tcPr>
            <w:tcW w:w="2127" w:type="dxa"/>
            <w:vAlign w:val="center"/>
          </w:tcPr>
          <w:p w14:paraId="640423C9" w14:textId="77777777" w:rsidR="007F554E" w:rsidRPr="00036DDC" w:rsidRDefault="007F554E" w:rsidP="00036DDC">
            <w:pPr>
              <w:spacing w:before="60" w:after="60" w:line="240" w:lineRule="auto"/>
              <w:jc w:val="center"/>
              <w:rPr>
                <w:rFonts w:asciiTheme="majorHAnsi" w:hAnsiTheme="majorHAnsi" w:cstheme="majorHAnsi"/>
                <w:b/>
                <w:bCs/>
                <w:w w:val="80"/>
                <w:szCs w:val="28"/>
              </w:rPr>
            </w:pPr>
          </w:p>
        </w:tc>
        <w:tc>
          <w:tcPr>
            <w:tcW w:w="1843" w:type="dxa"/>
            <w:vAlign w:val="center"/>
          </w:tcPr>
          <w:p w14:paraId="0DDDC4EB" w14:textId="77777777" w:rsidR="007F554E" w:rsidRPr="00036DDC" w:rsidRDefault="007F554E" w:rsidP="00036DDC">
            <w:pPr>
              <w:spacing w:before="60" w:after="60" w:line="240" w:lineRule="auto"/>
              <w:jc w:val="center"/>
              <w:rPr>
                <w:rFonts w:asciiTheme="majorHAnsi" w:hAnsiTheme="majorHAnsi" w:cstheme="majorHAnsi"/>
                <w:b/>
                <w:bCs/>
                <w:w w:val="80"/>
                <w:szCs w:val="28"/>
              </w:rPr>
            </w:pPr>
          </w:p>
        </w:tc>
      </w:tr>
      <w:tr w:rsidR="00036DDC" w:rsidRPr="00036DDC" w14:paraId="5EBC941E" w14:textId="77777777" w:rsidTr="00036DDC">
        <w:trPr>
          <w:trHeight w:val="217"/>
        </w:trPr>
        <w:tc>
          <w:tcPr>
            <w:tcW w:w="590" w:type="dxa"/>
            <w:noWrap/>
            <w:vAlign w:val="center"/>
          </w:tcPr>
          <w:p w14:paraId="465074E3" w14:textId="198F4CAA" w:rsidR="00036DDC" w:rsidRPr="00036DDC" w:rsidRDefault="00036DDC"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I</w:t>
            </w:r>
          </w:p>
        </w:tc>
        <w:tc>
          <w:tcPr>
            <w:tcW w:w="5393" w:type="dxa"/>
            <w:gridSpan w:val="3"/>
            <w:vAlign w:val="center"/>
          </w:tcPr>
          <w:p w14:paraId="2CFB758C" w14:textId="52E77076"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b/>
                <w:bCs/>
                <w:w w:val="80"/>
                <w:szCs w:val="28"/>
              </w:rPr>
              <w:t>Huyện Mộc Châu và huyện Vân Hồ (01 dự án)</w:t>
            </w:r>
          </w:p>
        </w:tc>
        <w:tc>
          <w:tcPr>
            <w:tcW w:w="2806" w:type="dxa"/>
            <w:vAlign w:val="center"/>
          </w:tcPr>
          <w:p w14:paraId="45D95865" w14:textId="77777777" w:rsidR="00036DDC" w:rsidRPr="00036DDC" w:rsidRDefault="00036DDC" w:rsidP="00036DDC">
            <w:pPr>
              <w:spacing w:before="60" w:after="60" w:line="240" w:lineRule="auto"/>
              <w:jc w:val="center"/>
              <w:rPr>
                <w:rFonts w:asciiTheme="majorHAnsi" w:hAnsiTheme="majorHAnsi" w:cstheme="majorHAnsi"/>
                <w:b/>
                <w:bCs/>
                <w:w w:val="80"/>
                <w:szCs w:val="28"/>
              </w:rPr>
            </w:pPr>
          </w:p>
        </w:tc>
        <w:tc>
          <w:tcPr>
            <w:tcW w:w="1275" w:type="dxa"/>
            <w:vAlign w:val="center"/>
          </w:tcPr>
          <w:p w14:paraId="3E21010B" w14:textId="77777777" w:rsidR="00036DDC" w:rsidRPr="00036DDC" w:rsidRDefault="00036DDC" w:rsidP="00036DDC">
            <w:pPr>
              <w:spacing w:before="60" w:after="60" w:line="240" w:lineRule="auto"/>
              <w:jc w:val="center"/>
              <w:rPr>
                <w:rFonts w:asciiTheme="majorHAnsi" w:hAnsiTheme="majorHAnsi" w:cstheme="majorHAnsi"/>
                <w:b/>
                <w:bCs/>
                <w:w w:val="80"/>
                <w:szCs w:val="28"/>
              </w:rPr>
            </w:pPr>
          </w:p>
        </w:tc>
        <w:tc>
          <w:tcPr>
            <w:tcW w:w="2127" w:type="dxa"/>
            <w:vAlign w:val="center"/>
          </w:tcPr>
          <w:p w14:paraId="1331E17C" w14:textId="77777777" w:rsidR="00036DDC" w:rsidRPr="00036DDC" w:rsidRDefault="00036DDC" w:rsidP="00036DDC">
            <w:pPr>
              <w:spacing w:before="60" w:after="60" w:line="240" w:lineRule="auto"/>
              <w:jc w:val="center"/>
              <w:rPr>
                <w:rFonts w:asciiTheme="majorHAnsi" w:hAnsiTheme="majorHAnsi" w:cstheme="majorHAnsi"/>
                <w:b/>
                <w:bCs/>
                <w:w w:val="80"/>
                <w:szCs w:val="28"/>
              </w:rPr>
            </w:pPr>
          </w:p>
        </w:tc>
        <w:tc>
          <w:tcPr>
            <w:tcW w:w="1843" w:type="dxa"/>
            <w:vAlign w:val="center"/>
          </w:tcPr>
          <w:p w14:paraId="7BA40764" w14:textId="77777777" w:rsidR="00036DDC" w:rsidRPr="00036DDC" w:rsidRDefault="00036DDC" w:rsidP="00036DDC">
            <w:pPr>
              <w:spacing w:before="60" w:after="60" w:line="240" w:lineRule="auto"/>
              <w:jc w:val="center"/>
              <w:rPr>
                <w:rFonts w:asciiTheme="majorHAnsi" w:hAnsiTheme="majorHAnsi" w:cstheme="majorHAnsi"/>
                <w:b/>
                <w:bCs/>
                <w:w w:val="80"/>
                <w:szCs w:val="28"/>
              </w:rPr>
            </w:pPr>
          </w:p>
        </w:tc>
      </w:tr>
      <w:tr w:rsidR="00036DDC" w:rsidRPr="00036DDC" w14:paraId="140DC37A" w14:textId="77777777" w:rsidTr="00036DDC">
        <w:trPr>
          <w:trHeight w:val="1575"/>
        </w:trPr>
        <w:tc>
          <w:tcPr>
            <w:tcW w:w="590" w:type="dxa"/>
            <w:noWrap/>
            <w:vAlign w:val="center"/>
          </w:tcPr>
          <w:p w14:paraId="2B9292D3" w14:textId="7ABA8D2A" w:rsidR="00036DDC" w:rsidRPr="00036DDC" w:rsidRDefault="00036DDC" w:rsidP="00036DDC">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w w:val="80"/>
                <w:szCs w:val="28"/>
              </w:rPr>
              <w:t>1</w:t>
            </w:r>
          </w:p>
        </w:tc>
        <w:tc>
          <w:tcPr>
            <w:tcW w:w="1914" w:type="dxa"/>
            <w:vAlign w:val="center"/>
          </w:tcPr>
          <w:p w14:paraId="31176B1D" w14:textId="61C67D0A"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w w:val="80"/>
                <w:szCs w:val="28"/>
              </w:rPr>
              <w:t>Xã Chiềng Khoa huyện Vân Hồ và xã Phiêng Luông, huyện Mộc Châu</w:t>
            </w:r>
          </w:p>
        </w:tc>
        <w:tc>
          <w:tcPr>
            <w:tcW w:w="2630" w:type="dxa"/>
            <w:vAlign w:val="center"/>
          </w:tcPr>
          <w:p w14:paraId="6A7515CB" w14:textId="16B7E158"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w w:val="80"/>
                <w:szCs w:val="28"/>
              </w:rPr>
              <w:t>Khu dân cư mới (khu 2.5, 2.6, 2.10) tại xã Phiêng Luông, huyện Mộc Châu, xã Chiềng Khoa huyện Vân Hồ, thuộc Khu du lịch Quốc gia Mộc Châu</w:t>
            </w:r>
          </w:p>
        </w:tc>
        <w:tc>
          <w:tcPr>
            <w:tcW w:w="849" w:type="dxa"/>
            <w:vAlign w:val="center"/>
          </w:tcPr>
          <w:p w14:paraId="28D1F9EB" w14:textId="274CB859"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w w:val="80"/>
                <w:szCs w:val="28"/>
              </w:rPr>
              <w:t>58,38</w:t>
            </w:r>
          </w:p>
        </w:tc>
        <w:tc>
          <w:tcPr>
            <w:tcW w:w="2806" w:type="dxa"/>
            <w:vAlign w:val="center"/>
          </w:tcPr>
          <w:p w14:paraId="25EAE6D4" w14:textId="77777777"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1. Khu đất chưa giải phóng mặt bằng;</w:t>
            </w:r>
          </w:p>
          <w:p w14:paraId="3C44FF3A" w14:textId="3FA60AEA"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2. Phù hợp hợp với:</w:t>
            </w:r>
          </w:p>
          <w:p w14:paraId="0670FFEA" w14:textId="77777777" w:rsid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Phương án phát triển các ngành lĩnh vực theo Quy hoạch tỉnh Sơn La tại Quyết định số 1676/QĐ-TTg ngày 25/12/2023 của TTg.</w:t>
            </w:r>
          </w:p>
          <w:p w14:paraId="55F72D59" w14:textId="38167AE4"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xml:space="preserve">- Quy hoạch sử dụng đất đến năm 2030 của huyện Vân Hồ tại Quyết định số 1567/QĐ-UBND ngày </w:t>
            </w:r>
            <w:r w:rsidRPr="00036DDC">
              <w:rPr>
                <w:rFonts w:asciiTheme="majorHAnsi" w:hAnsiTheme="majorHAnsi" w:cstheme="majorHAnsi"/>
                <w:w w:val="80"/>
                <w:szCs w:val="28"/>
              </w:rPr>
              <w:lastRenderedPageBreak/>
              <w:t>03/8/2022 của UBND tỉnh;</w:t>
            </w:r>
          </w:p>
          <w:p w14:paraId="3C1B2EA2" w14:textId="0693861A"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Quy hoạch chung Khu du lịch quốc gia Mộc Châu tại Quyết định số 128/QĐ-TTg ngày 25/01/2019 của TTg.</w:t>
            </w:r>
          </w:p>
          <w:p w14:paraId="113EB860" w14:textId="77777777"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Quy hoạch phân khu xây dựng khu dân cư, dịch vụ, du lịch quốc gia Mộc Châu, tỉnh Sơn La tại Quyết định số 730/QĐ-UBND ngày 09/4/2020, điều chỉnh cục bộ tại Quyết định số 251/QĐ-UBND ngày 14/02/2022 của UBND tỉnh.</w:t>
            </w:r>
          </w:p>
          <w:p w14:paraId="16419908" w14:textId="77777777"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Có phương án đấu nối hạ tầng theo quy hoạch xây dựng được phê duyệt.</w:t>
            </w:r>
          </w:p>
          <w:p w14:paraId="36BD33EE" w14:textId="77777777"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Đồ án quy hoạch chi tiết xây dựng tỷ lệ 1/500 Khu khách sạn và dân cư dịch vụ, khu biệt thự núi và Resort nghỉ dưỡng thuộc khu du lịch quốc gia Mộc Châu tại Quyết định số 587/QĐ-UBND ngày 05/4/2022 của UBND tỉnh.</w:t>
            </w:r>
          </w:p>
          <w:p w14:paraId="1A6D78CD" w14:textId="1C937AEB"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w w:val="80"/>
                <w:szCs w:val="28"/>
              </w:rPr>
              <w:t xml:space="preserve">- Chương trình phát triển nhà ở đến năm 2030 tại </w:t>
            </w:r>
            <w:r w:rsidRPr="00036DDC">
              <w:rPr>
                <w:rFonts w:asciiTheme="majorHAnsi" w:hAnsiTheme="majorHAnsi" w:cstheme="majorHAnsi"/>
                <w:w w:val="80"/>
                <w:szCs w:val="28"/>
              </w:rPr>
              <w:lastRenderedPageBreak/>
              <w:t>Quyết định số 1717/QĐ-UBND</w:t>
            </w:r>
            <w:r>
              <w:rPr>
                <w:rFonts w:asciiTheme="majorHAnsi" w:hAnsiTheme="majorHAnsi" w:cstheme="majorHAnsi"/>
                <w:w w:val="80"/>
                <w:szCs w:val="28"/>
              </w:rPr>
              <w:t xml:space="preserve"> </w:t>
            </w:r>
            <w:r w:rsidRPr="00036DDC">
              <w:rPr>
                <w:rFonts w:asciiTheme="majorHAnsi" w:hAnsiTheme="majorHAnsi" w:cstheme="majorHAnsi"/>
                <w:w w:val="80"/>
                <w:szCs w:val="28"/>
              </w:rPr>
              <w:t>ngày 07/9/2023 và Quyết định số 2920/QĐ-UBND ngày 31/12/2023 của UBND tỉnh; Chương trình phát triển đô thị đến năm 2030 tại Quyết định số 383/QĐ-UBND ngày 03/3/2024 của UBND tỉnh.</w:t>
            </w:r>
          </w:p>
        </w:tc>
        <w:tc>
          <w:tcPr>
            <w:tcW w:w="1275" w:type="dxa"/>
            <w:vAlign w:val="center"/>
          </w:tcPr>
          <w:p w14:paraId="74C00E6F" w14:textId="1C3EA381" w:rsidR="00036DDC" w:rsidRPr="00036DDC" w:rsidRDefault="00036DDC" w:rsidP="00A850D1">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w w:val="80"/>
                <w:szCs w:val="28"/>
              </w:rPr>
              <w:lastRenderedPageBreak/>
              <w:t>Năm 2025</w:t>
            </w:r>
          </w:p>
        </w:tc>
        <w:tc>
          <w:tcPr>
            <w:tcW w:w="2127" w:type="dxa"/>
            <w:vAlign w:val="center"/>
          </w:tcPr>
          <w:p w14:paraId="4123C2F2" w14:textId="77777777" w:rsidR="00036DDC" w:rsidRPr="00036DDC" w:rsidRDefault="00036DDC" w:rsidP="00036DDC">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Bước chủ trương đầu tư: Sở Kế hoạch và Đầu tư, UBND huyện Vân Hồ;</w:t>
            </w:r>
          </w:p>
          <w:p w14:paraId="06F6C0D9" w14:textId="13FA94AF"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w w:val="80"/>
                <w:szCs w:val="28"/>
              </w:rPr>
              <w:t>- Bước đấu thầu: Ban QLDA Đầu tư xây dựng các công trình dân dụng, công nghiệp và PTĐT tỉnh Sơn La</w:t>
            </w:r>
          </w:p>
        </w:tc>
        <w:tc>
          <w:tcPr>
            <w:tcW w:w="1843" w:type="dxa"/>
            <w:vAlign w:val="center"/>
          </w:tcPr>
          <w:p w14:paraId="4350F682" w14:textId="441D887A" w:rsidR="00036DDC" w:rsidRPr="00036DDC" w:rsidRDefault="00036DDC" w:rsidP="00036DDC">
            <w:pPr>
              <w:spacing w:before="60" w:after="60" w:line="240" w:lineRule="auto"/>
              <w:rPr>
                <w:rFonts w:asciiTheme="majorHAnsi" w:hAnsiTheme="majorHAnsi" w:cstheme="majorHAnsi"/>
                <w:b/>
                <w:bCs/>
                <w:w w:val="80"/>
                <w:szCs w:val="28"/>
              </w:rPr>
            </w:pPr>
            <w:r w:rsidRPr="00036DDC">
              <w:rPr>
                <w:rFonts w:asciiTheme="majorHAnsi" w:hAnsiTheme="majorHAnsi" w:cstheme="majorHAnsi"/>
                <w:w w:val="80"/>
                <w:szCs w:val="28"/>
              </w:rPr>
              <w:t xml:space="preserve">Điều chỉnh thông tin về diện tích đã được phê duyệt chủ trương đầu tư tại Quyết định số 2188/QĐ-UBND ngày 29/10/2022 (diện tích 58,38 ha). UBND tỉnh đang chỉ đạo rà soát điều chỉnh chủ trương đầu tư </w:t>
            </w:r>
            <w:r w:rsidRPr="00036DDC">
              <w:rPr>
                <w:rFonts w:asciiTheme="majorHAnsi" w:hAnsiTheme="majorHAnsi" w:cstheme="majorHAnsi"/>
                <w:w w:val="80"/>
                <w:szCs w:val="28"/>
              </w:rPr>
              <w:lastRenderedPageBreak/>
              <w:t>theo pháp luật hiện hành</w:t>
            </w:r>
          </w:p>
        </w:tc>
      </w:tr>
      <w:tr w:rsidR="00A850D1" w:rsidRPr="00036DDC" w14:paraId="66642128" w14:textId="77777777" w:rsidTr="00497499">
        <w:trPr>
          <w:trHeight w:val="286"/>
        </w:trPr>
        <w:tc>
          <w:tcPr>
            <w:tcW w:w="590" w:type="dxa"/>
            <w:noWrap/>
          </w:tcPr>
          <w:p w14:paraId="071A2D15" w14:textId="38E37F22"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b/>
                <w:bCs/>
                <w:w w:val="80"/>
                <w:szCs w:val="28"/>
              </w:rPr>
              <w:lastRenderedPageBreak/>
              <w:t>B</w:t>
            </w:r>
          </w:p>
        </w:tc>
        <w:tc>
          <w:tcPr>
            <w:tcW w:w="4544" w:type="dxa"/>
            <w:gridSpan w:val="2"/>
          </w:tcPr>
          <w:p w14:paraId="440884E5" w14:textId="5F6322DF"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b/>
                <w:bCs/>
                <w:w w:val="80"/>
                <w:szCs w:val="28"/>
              </w:rPr>
              <w:t>Phê duyệt bổ sung danh mục</w:t>
            </w:r>
          </w:p>
        </w:tc>
        <w:tc>
          <w:tcPr>
            <w:tcW w:w="849" w:type="dxa"/>
            <w:vAlign w:val="center"/>
          </w:tcPr>
          <w:p w14:paraId="15DF18E4" w14:textId="77777777" w:rsidR="00A850D1" w:rsidRPr="00036DDC" w:rsidRDefault="00A850D1" w:rsidP="00A850D1">
            <w:pPr>
              <w:spacing w:before="60" w:after="60" w:line="240" w:lineRule="auto"/>
              <w:rPr>
                <w:rFonts w:asciiTheme="majorHAnsi" w:hAnsiTheme="majorHAnsi" w:cstheme="majorHAnsi"/>
                <w:w w:val="80"/>
                <w:szCs w:val="28"/>
              </w:rPr>
            </w:pPr>
          </w:p>
        </w:tc>
        <w:tc>
          <w:tcPr>
            <w:tcW w:w="2806" w:type="dxa"/>
            <w:vAlign w:val="center"/>
          </w:tcPr>
          <w:p w14:paraId="2ACA922F" w14:textId="77777777" w:rsidR="00A850D1" w:rsidRPr="00036DDC" w:rsidRDefault="00A850D1" w:rsidP="00A850D1">
            <w:pPr>
              <w:spacing w:before="60" w:after="60" w:line="240" w:lineRule="auto"/>
              <w:rPr>
                <w:rFonts w:asciiTheme="majorHAnsi" w:hAnsiTheme="majorHAnsi" w:cstheme="majorHAnsi"/>
                <w:w w:val="80"/>
                <w:szCs w:val="28"/>
              </w:rPr>
            </w:pPr>
          </w:p>
        </w:tc>
        <w:tc>
          <w:tcPr>
            <w:tcW w:w="1275" w:type="dxa"/>
            <w:vAlign w:val="center"/>
          </w:tcPr>
          <w:p w14:paraId="3856E71F" w14:textId="77777777" w:rsidR="00A850D1" w:rsidRPr="00036DDC" w:rsidRDefault="00A850D1" w:rsidP="00A850D1">
            <w:pPr>
              <w:spacing w:before="60" w:after="60" w:line="240" w:lineRule="auto"/>
              <w:jc w:val="center"/>
              <w:rPr>
                <w:rFonts w:asciiTheme="majorHAnsi" w:hAnsiTheme="majorHAnsi" w:cstheme="majorHAnsi"/>
                <w:w w:val="80"/>
                <w:szCs w:val="28"/>
              </w:rPr>
            </w:pPr>
          </w:p>
        </w:tc>
        <w:tc>
          <w:tcPr>
            <w:tcW w:w="2127" w:type="dxa"/>
            <w:vAlign w:val="center"/>
          </w:tcPr>
          <w:p w14:paraId="78ED6620" w14:textId="77777777" w:rsidR="00A850D1" w:rsidRPr="00036DDC" w:rsidRDefault="00A850D1" w:rsidP="00A850D1">
            <w:pPr>
              <w:spacing w:before="60" w:after="60" w:line="240" w:lineRule="auto"/>
              <w:rPr>
                <w:rFonts w:asciiTheme="majorHAnsi" w:hAnsiTheme="majorHAnsi" w:cstheme="majorHAnsi"/>
                <w:w w:val="80"/>
                <w:szCs w:val="28"/>
              </w:rPr>
            </w:pPr>
          </w:p>
        </w:tc>
        <w:tc>
          <w:tcPr>
            <w:tcW w:w="1843" w:type="dxa"/>
            <w:vAlign w:val="center"/>
          </w:tcPr>
          <w:p w14:paraId="4673DFF9" w14:textId="77777777" w:rsidR="00A850D1" w:rsidRPr="00036DDC" w:rsidRDefault="00A850D1" w:rsidP="00A850D1">
            <w:pPr>
              <w:spacing w:before="60" w:after="60" w:line="240" w:lineRule="auto"/>
              <w:rPr>
                <w:rFonts w:asciiTheme="majorHAnsi" w:hAnsiTheme="majorHAnsi" w:cstheme="majorHAnsi"/>
                <w:w w:val="80"/>
                <w:szCs w:val="28"/>
              </w:rPr>
            </w:pPr>
          </w:p>
        </w:tc>
      </w:tr>
      <w:tr w:rsidR="00A850D1" w:rsidRPr="00036DDC" w14:paraId="1B0575F1" w14:textId="77777777" w:rsidTr="00A850D1">
        <w:trPr>
          <w:trHeight w:val="264"/>
        </w:trPr>
        <w:tc>
          <w:tcPr>
            <w:tcW w:w="590" w:type="dxa"/>
            <w:noWrap/>
            <w:vAlign w:val="center"/>
          </w:tcPr>
          <w:p w14:paraId="15DD6704" w14:textId="4F8EFE3D"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b/>
                <w:bCs/>
                <w:w w:val="80"/>
                <w:szCs w:val="28"/>
              </w:rPr>
              <w:t>I</w:t>
            </w:r>
          </w:p>
        </w:tc>
        <w:tc>
          <w:tcPr>
            <w:tcW w:w="4544" w:type="dxa"/>
            <w:gridSpan w:val="2"/>
            <w:vAlign w:val="center"/>
          </w:tcPr>
          <w:p w14:paraId="64AECEC8" w14:textId="17FBBD00"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b/>
                <w:bCs/>
                <w:w w:val="80"/>
                <w:szCs w:val="28"/>
              </w:rPr>
              <w:t>Huyện Vân Hồ (03 dự án)</w:t>
            </w:r>
          </w:p>
        </w:tc>
        <w:tc>
          <w:tcPr>
            <w:tcW w:w="849" w:type="dxa"/>
            <w:vAlign w:val="center"/>
          </w:tcPr>
          <w:p w14:paraId="213FBAA1" w14:textId="77777777" w:rsidR="00A850D1" w:rsidRPr="00036DDC" w:rsidRDefault="00A850D1" w:rsidP="00A850D1">
            <w:pPr>
              <w:spacing w:before="60" w:after="60" w:line="240" w:lineRule="auto"/>
              <w:rPr>
                <w:rFonts w:asciiTheme="majorHAnsi" w:hAnsiTheme="majorHAnsi" w:cstheme="majorHAnsi"/>
                <w:w w:val="80"/>
                <w:szCs w:val="28"/>
              </w:rPr>
            </w:pPr>
          </w:p>
        </w:tc>
        <w:tc>
          <w:tcPr>
            <w:tcW w:w="2806" w:type="dxa"/>
            <w:vAlign w:val="center"/>
          </w:tcPr>
          <w:p w14:paraId="24E78284" w14:textId="77777777" w:rsidR="00A850D1" w:rsidRPr="00036DDC" w:rsidRDefault="00A850D1" w:rsidP="00A850D1">
            <w:pPr>
              <w:spacing w:before="60" w:after="60" w:line="240" w:lineRule="auto"/>
              <w:rPr>
                <w:rFonts w:asciiTheme="majorHAnsi" w:hAnsiTheme="majorHAnsi" w:cstheme="majorHAnsi"/>
                <w:w w:val="80"/>
                <w:szCs w:val="28"/>
              </w:rPr>
            </w:pPr>
          </w:p>
        </w:tc>
        <w:tc>
          <w:tcPr>
            <w:tcW w:w="1275" w:type="dxa"/>
            <w:vAlign w:val="center"/>
          </w:tcPr>
          <w:p w14:paraId="6086B521" w14:textId="77777777" w:rsidR="00A850D1" w:rsidRPr="00036DDC" w:rsidRDefault="00A850D1" w:rsidP="00A850D1">
            <w:pPr>
              <w:spacing w:before="60" w:after="60" w:line="240" w:lineRule="auto"/>
              <w:jc w:val="center"/>
              <w:rPr>
                <w:rFonts w:asciiTheme="majorHAnsi" w:hAnsiTheme="majorHAnsi" w:cstheme="majorHAnsi"/>
                <w:w w:val="80"/>
                <w:szCs w:val="28"/>
              </w:rPr>
            </w:pPr>
          </w:p>
        </w:tc>
        <w:tc>
          <w:tcPr>
            <w:tcW w:w="2127" w:type="dxa"/>
            <w:vAlign w:val="center"/>
          </w:tcPr>
          <w:p w14:paraId="2ADF8F27" w14:textId="77777777" w:rsidR="00A850D1" w:rsidRPr="00036DDC" w:rsidRDefault="00A850D1" w:rsidP="00A850D1">
            <w:pPr>
              <w:spacing w:before="60" w:after="60" w:line="240" w:lineRule="auto"/>
              <w:rPr>
                <w:rFonts w:asciiTheme="majorHAnsi" w:hAnsiTheme="majorHAnsi" w:cstheme="majorHAnsi"/>
                <w:w w:val="80"/>
                <w:szCs w:val="28"/>
              </w:rPr>
            </w:pPr>
          </w:p>
        </w:tc>
        <w:tc>
          <w:tcPr>
            <w:tcW w:w="1843" w:type="dxa"/>
            <w:vAlign w:val="center"/>
          </w:tcPr>
          <w:p w14:paraId="5D838EAD" w14:textId="77777777" w:rsidR="00A850D1" w:rsidRPr="00036DDC" w:rsidRDefault="00A850D1" w:rsidP="00A850D1">
            <w:pPr>
              <w:spacing w:before="60" w:after="60" w:line="240" w:lineRule="auto"/>
              <w:rPr>
                <w:rFonts w:asciiTheme="majorHAnsi" w:hAnsiTheme="majorHAnsi" w:cstheme="majorHAnsi"/>
                <w:w w:val="80"/>
                <w:szCs w:val="28"/>
              </w:rPr>
            </w:pPr>
          </w:p>
        </w:tc>
      </w:tr>
      <w:tr w:rsidR="00A850D1" w:rsidRPr="00036DDC" w14:paraId="490C5128" w14:textId="77777777" w:rsidTr="00A850D1">
        <w:trPr>
          <w:trHeight w:val="1575"/>
        </w:trPr>
        <w:tc>
          <w:tcPr>
            <w:tcW w:w="590" w:type="dxa"/>
            <w:noWrap/>
            <w:vAlign w:val="center"/>
          </w:tcPr>
          <w:p w14:paraId="049B1950" w14:textId="0DEBCB27"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t>1</w:t>
            </w:r>
          </w:p>
        </w:tc>
        <w:tc>
          <w:tcPr>
            <w:tcW w:w="1914" w:type="dxa"/>
            <w:vAlign w:val="center"/>
          </w:tcPr>
          <w:p w14:paraId="4D26B7AD" w14:textId="29DD4E8B" w:rsidR="00A850D1" w:rsidRPr="00036DDC" w:rsidRDefault="00A850D1" w:rsidP="00A850D1">
            <w:pPr>
              <w:spacing w:before="60" w:after="60" w:line="240" w:lineRule="auto"/>
              <w:rPr>
                <w:rFonts w:asciiTheme="majorHAnsi" w:hAnsiTheme="majorHAnsi" w:cstheme="majorHAnsi"/>
                <w:w w:val="80"/>
                <w:szCs w:val="28"/>
              </w:rPr>
            </w:pPr>
            <w:r>
              <w:rPr>
                <w:rFonts w:asciiTheme="majorHAnsi" w:hAnsiTheme="majorHAnsi" w:cstheme="majorHAnsi"/>
                <w:w w:val="80"/>
                <w:szCs w:val="28"/>
              </w:rPr>
              <w:t>X</w:t>
            </w:r>
            <w:r w:rsidRPr="00036DDC">
              <w:rPr>
                <w:rFonts w:asciiTheme="majorHAnsi" w:hAnsiTheme="majorHAnsi" w:cstheme="majorHAnsi"/>
                <w:w w:val="80"/>
                <w:szCs w:val="28"/>
              </w:rPr>
              <w:t>ã Vân Hồ</w:t>
            </w:r>
          </w:p>
        </w:tc>
        <w:tc>
          <w:tcPr>
            <w:tcW w:w="2630" w:type="dxa"/>
            <w:vAlign w:val="center"/>
          </w:tcPr>
          <w:p w14:paraId="616148BA" w14:textId="2A1AE6E4"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Khu đô thị sinh thái trị liệu giữa mây trời Vân Hồ</w:t>
            </w:r>
          </w:p>
        </w:tc>
        <w:tc>
          <w:tcPr>
            <w:tcW w:w="849" w:type="dxa"/>
            <w:vAlign w:val="center"/>
          </w:tcPr>
          <w:p w14:paraId="6C300273" w14:textId="65187BBD"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t>170</w:t>
            </w:r>
          </w:p>
        </w:tc>
        <w:tc>
          <w:tcPr>
            <w:tcW w:w="2806" w:type="dxa"/>
          </w:tcPr>
          <w:p w14:paraId="3073A80D"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1. Đất chưa giải phóng mặt bằng;</w:t>
            </w:r>
            <w:r w:rsidRPr="00036DDC">
              <w:rPr>
                <w:rFonts w:asciiTheme="majorHAnsi" w:hAnsiTheme="majorHAnsi" w:cstheme="majorHAnsi"/>
                <w:w w:val="80"/>
                <w:szCs w:val="28"/>
              </w:rPr>
              <w:br/>
              <w:t>2. Phù hợp với:</w:t>
            </w:r>
          </w:p>
          <w:p w14:paraId="08DAF1CA" w14:textId="679FF918"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Phương án phát triển các ngành lĩnh vực theo Quy hoạch tỉnh Sơn La tại Quyết định số 1676/QĐ-TTg ngày 25/12/2023 của TTg.</w:t>
            </w:r>
            <w:r w:rsidRPr="00036DDC">
              <w:rPr>
                <w:rFonts w:asciiTheme="majorHAnsi" w:hAnsiTheme="majorHAnsi" w:cstheme="majorHAnsi"/>
                <w:w w:val="80"/>
                <w:szCs w:val="28"/>
              </w:rPr>
              <w:br/>
              <w:t>- Quy hoạch sử dụng đất đến năm 2030 của huyện Vân Hồ tại Quyết định số 1567/QĐ-UBND ngày 03/8/2022 của UBND tỉnh;</w:t>
            </w:r>
            <w:r w:rsidRPr="00036DDC">
              <w:rPr>
                <w:rFonts w:asciiTheme="majorHAnsi" w:hAnsiTheme="majorHAnsi" w:cstheme="majorHAnsi"/>
                <w:w w:val="80"/>
                <w:szCs w:val="28"/>
              </w:rPr>
              <w:br/>
              <w:t xml:space="preserve">- Quy hoạch chung đô thị Vân Hồ và Quy hoạch phân khu xây dựng trung tâm du lịch và các dịch vụ tổng hợp, </w:t>
            </w:r>
            <w:r w:rsidRPr="00036DDC">
              <w:rPr>
                <w:rFonts w:asciiTheme="majorHAnsi" w:hAnsiTheme="majorHAnsi" w:cstheme="majorHAnsi"/>
                <w:w w:val="80"/>
                <w:szCs w:val="28"/>
              </w:rPr>
              <w:lastRenderedPageBreak/>
              <w:t>các trung tâm hành chính, dịch vụ được phê duyệt tại các quyết định số 1595/QĐ-UBND ngày 24/8/2023, số 783/QĐ-UBND ngày 27/4/2024 và Quy hoạch phân khu Khu sản xuất nông nghiệp ứng dụng công nghệ cao và dịch vụ thương mại, du lịch hỗn hợp được phê duyệt tại Quyết định số 2729/QĐ-UBND ngày 20/12/2024</w:t>
            </w:r>
            <w:r w:rsidRPr="00036DDC">
              <w:rPr>
                <w:rFonts w:asciiTheme="majorHAnsi" w:hAnsiTheme="majorHAnsi" w:cstheme="majorHAnsi"/>
                <w:w w:val="80"/>
                <w:szCs w:val="28"/>
              </w:rPr>
              <w:br/>
              <w:t>- Có phương án đấu nối hạ tầng theo quy hoạch xây dựng được phê duyệt.</w:t>
            </w:r>
            <w:r w:rsidRPr="00036DDC">
              <w:rPr>
                <w:rFonts w:asciiTheme="majorHAnsi" w:hAnsiTheme="majorHAnsi" w:cstheme="majorHAnsi"/>
                <w:w w:val="80"/>
                <w:szCs w:val="28"/>
              </w:rPr>
              <w:br/>
              <w:t>- Chương trình phát triển nhà ở đến năm 2030 tại Quyết định số 1717/QĐ-UBND ngày 07/9/2023 và Quyết định số 2920/QĐ-UBND ngày 31/12/2023 của UBND tỉnh; Chương trình phát triển đô thị đến năm 2030 tại Quyết định số 383/QĐ-UBND ngày 03/3/2024 của UBND tỉnh.</w:t>
            </w:r>
          </w:p>
        </w:tc>
        <w:tc>
          <w:tcPr>
            <w:tcW w:w="1275" w:type="dxa"/>
            <w:vAlign w:val="center"/>
          </w:tcPr>
          <w:p w14:paraId="527A772C" w14:textId="4ED26198"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lastRenderedPageBreak/>
              <w:t>Năm 2025</w:t>
            </w:r>
          </w:p>
        </w:tc>
        <w:tc>
          <w:tcPr>
            <w:tcW w:w="2127" w:type="dxa"/>
            <w:vAlign w:val="center"/>
          </w:tcPr>
          <w:p w14:paraId="5DBFABA0"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Bước chủ trương đầu tư: Sở Kế hoạch và Đầu tư, UBND huyện Vân Hồ;</w:t>
            </w:r>
          </w:p>
          <w:p w14:paraId="3F3AB3F1" w14:textId="1D27F31E"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xml:space="preserve">- Bước đấu thầu: </w:t>
            </w:r>
            <w:r w:rsidRPr="00A850D1">
              <w:rPr>
                <w:rFonts w:asciiTheme="majorHAnsi" w:hAnsiTheme="majorHAnsi" w:cstheme="majorHAnsi"/>
                <w:spacing w:val="-6"/>
                <w:w w:val="80"/>
                <w:szCs w:val="28"/>
              </w:rPr>
              <w:t>UBND huyện Vân Hồ</w:t>
            </w:r>
          </w:p>
        </w:tc>
        <w:tc>
          <w:tcPr>
            <w:tcW w:w="1843" w:type="dxa"/>
          </w:tcPr>
          <w:p w14:paraId="4A16000A" w14:textId="53084A43"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b/>
                <w:bCs/>
                <w:w w:val="80"/>
                <w:szCs w:val="28"/>
              </w:rPr>
              <w:t> </w:t>
            </w:r>
          </w:p>
        </w:tc>
      </w:tr>
      <w:tr w:rsidR="00A850D1" w:rsidRPr="00036DDC" w14:paraId="46CB5CB5" w14:textId="77777777" w:rsidTr="00A850D1">
        <w:trPr>
          <w:trHeight w:val="1575"/>
        </w:trPr>
        <w:tc>
          <w:tcPr>
            <w:tcW w:w="590" w:type="dxa"/>
            <w:noWrap/>
            <w:vAlign w:val="center"/>
          </w:tcPr>
          <w:p w14:paraId="429F8FC6" w14:textId="7FB50E27"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lastRenderedPageBreak/>
              <w:t>2</w:t>
            </w:r>
          </w:p>
        </w:tc>
        <w:tc>
          <w:tcPr>
            <w:tcW w:w="1914" w:type="dxa"/>
            <w:vAlign w:val="center"/>
          </w:tcPr>
          <w:p w14:paraId="7E5B8055" w14:textId="5FECF915"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Xã Vân Hồ</w:t>
            </w:r>
          </w:p>
        </w:tc>
        <w:tc>
          <w:tcPr>
            <w:tcW w:w="2630" w:type="dxa"/>
            <w:vAlign w:val="center"/>
          </w:tcPr>
          <w:p w14:paraId="1757422E" w14:textId="211C91D8"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Khu đô thị số 1</w:t>
            </w:r>
          </w:p>
        </w:tc>
        <w:tc>
          <w:tcPr>
            <w:tcW w:w="849" w:type="dxa"/>
            <w:vAlign w:val="center"/>
          </w:tcPr>
          <w:p w14:paraId="09929796" w14:textId="6013BE91"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t>55</w:t>
            </w:r>
          </w:p>
        </w:tc>
        <w:tc>
          <w:tcPr>
            <w:tcW w:w="2806" w:type="dxa"/>
          </w:tcPr>
          <w:p w14:paraId="3D378D1B"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1. Đất chưa giải phóng mặt bằng;</w:t>
            </w:r>
            <w:r w:rsidRPr="00036DDC">
              <w:rPr>
                <w:rFonts w:asciiTheme="majorHAnsi" w:hAnsiTheme="majorHAnsi" w:cstheme="majorHAnsi"/>
                <w:w w:val="80"/>
                <w:szCs w:val="28"/>
              </w:rPr>
              <w:br/>
              <w:t>2. Phù hợp với:</w:t>
            </w:r>
          </w:p>
          <w:p w14:paraId="3A6E8BF5"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Phương án phát triển các ngành lĩnh vực theo Quy hoạch tỉnh Sơn La tại Quyết định số 1676/QĐ-TTg ngày 25/12/2023 của TTg.</w:t>
            </w:r>
          </w:p>
          <w:p w14:paraId="010B2D51"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Quy hoạch sử dụng đất đến năm 2030 của huyện Vân Hồ tại Quyết định số 1567/QĐ-UBND ngày 03/8/2022 của UBND tỉnh;</w:t>
            </w:r>
          </w:p>
          <w:p w14:paraId="375739EC"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Quy hoạch chung đô thị Vân Hồ và Quy hoạch phân khu xây dựng trung tâm du lịch và các dịch vụ tổng hợp, các trung tâm hành chính, dịch vụ được phê duyệt tại các quyết định số 1595/QĐ-UBND ngày 24/8/2023, số 46/QĐ-UBND ngày 12/01/2021</w:t>
            </w:r>
          </w:p>
          <w:p w14:paraId="61EFF9C3"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Có phương án đấu nối hạ tầng theo quy hoạch xây dựng được phê duyệt.</w:t>
            </w:r>
          </w:p>
          <w:p w14:paraId="57CE03CC" w14:textId="4E4DA640"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xml:space="preserve">- Chương trình phát triển nhà ở đến năm 2030 tại </w:t>
            </w:r>
            <w:r w:rsidRPr="00036DDC">
              <w:rPr>
                <w:rFonts w:asciiTheme="majorHAnsi" w:hAnsiTheme="majorHAnsi" w:cstheme="majorHAnsi"/>
                <w:w w:val="80"/>
                <w:szCs w:val="28"/>
              </w:rPr>
              <w:lastRenderedPageBreak/>
              <w:t>Quyết định số 1717/QĐ-UBND ngày 07/9/2023 và Quyết định số 2920/QĐ-UBND ngày 31/12/2023 của UBND tỉnh; Chương trình phát triển đô thị đến năm 2030 tại Quyết định số 383/QĐ-UBND ngày 03/3/2024 của UBND tỉnh.</w:t>
            </w:r>
          </w:p>
        </w:tc>
        <w:tc>
          <w:tcPr>
            <w:tcW w:w="1275" w:type="dxa"/>
            <w:vAlign w:val="center"/>
          </w:tcPr>
          <w:p w14:paraId="15748CB1" w14:textId="627C116D"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lastRenderedPageBreak/>
              <w:t>Năm 2025</w:t>
            </w:r>
          </w:p>
        </w:tc>
        <w:tc>
          <w:tcPr>
            <w:tcW w:w="2127" w:type="dxa"/>
            <w:vAlign w:val="center"/>
          </w:tcPr>
          <w:p w14:paraId="0429F617"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Bước chủ trương đầu tư: Sở Kế hoạch và Đầu tư, UBND huyện Vân Hồ;</w:t>
            </w:r>
          </w:p>
          <w:p w14:paraId="33462523" w14:textId="58D282A2"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xml:space="preserve">- Bước đấu thầu: </w:t>
            </w:r>
            <w:r w:rsidRPr="00A850D1">
              <w:rPr>
                <w:rFonts w:asciiTheme="majorHAnsi" w:hAnsiTheme="majorHAnsi" w:cstheme="majorHAnsi"/>
                <w:spacing w:val="-6"/>
                <w:w w:val="80"/>
                <w:szCs w:val="28"/>
              </w:rPr>
              <w:t>UBND huyện Vân Hồ</w:t>
            </w:r>
          </w:p>
        </w:tc>
        <w:tc>
          <w:tcPr>
            <w:tcW w:w="1843" w:type="dxa"/>
          </w:tcPr>
          <w:p w14:paraId="250B8A74" w14:textId="68625B6C" w:rsidR="00A850D1" w:rsidRPr="00036DDC" w:rsidRDefault="00A850D1" w:rsidP="00A850D1">
            <w:pPr>
              <w:spacing w:before="60" w:after="60" w:line="240" w:lineRule="auto"/>
              <w:jc w:val="center"/>
              <w:rPr>
                <w:rFonts w:asciiTheme="majorHAnsi" w:hAnsiTheme="majorHAnsi" w:cstheme="majorHAnsi"/>
                <w:b/>
                <w:bCs/>
                <w:w w:val="80"/>
                <w:szCs w:val="28"/>
              </w:rPr>
            </w:pPr>
            <w:r w:rsidRPr="00036DDC">
              <w:rPr>
                <w:rFonts w:asciiTheme="majorHAnsi" w:hAnsiTheme="majorHAnsi" w:cstheme="majorHAnsi"/>
                <w:b/>
                <w:bCs/>
                <w:w w:val="80"/>
                <w:szCs w:val="28"/>
              </w:rPr>
              <w:t> </w:t>
            </w:r>
          </w:p>
        </w:tc>
      </w:tr>
      <w:tr w:rsidR="00A850D1" w:rsidRPr="00036DDC" w14:paraId="29E986C9" w14:textId="77777777" w:rsidTr="00A850D1">
        <w:trPr>
          <w:trHeight w:val="3532"/>
        </w:trPr>
        <w:tc>
          <w:tcPr>
            <w:tcW w:w="590" w:type="dxa"/>
            <w:noWrap/>
            <w:vAlign w:val="center"/>
            <w:hideMark/>
          </w:tcPr>
          <w:p w14:paraId="1E4FD5E3" w14:textId="77777777"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t>3</w:t>
            </w:r>
          </w:p>
        </w:tc>
        <w:tc>
          <w:tcPr>
            <w:tcW w:w="1914" w:type="dxa"/>
            <w:vAlign w:val="center"/>
            <w:hideMark/>
          </w:tcPr>
          <w:p w14:paraId="77CD2FA4" w14:textId="77777777"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Xã Vân Hồ</w:t>
            </w:r>
          </w:p>
        </w:tc>
        <w:tc>
          <w:tcPr>
            <w:tcW w:w="2630" w:type="dxa"/>
            <w:vAlign w:val="center"/>
            <w:hideMark/>
          </w:tcPr>
          <w:p w14:paraId="15A9A00A" w14:textId="77777777"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Khu đô thị số 2</w:t>
            </w:r>
          </w:p>
        </w:tc>
        <w:tc>
          <w:tcPr>
            <w:tcW w:w="849" w:type="dxa"/>
            <w:vAlign w:val="center"/>
            <w:hideMark/>
          </w:tcPr>
          <w:p w14:paraId="276D640B" w14:textId="77777777"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t>73</w:t>
            </w:r>
          </w:p>
        </w:tc>
        <w:tc>
          <w:tcPr>
            <w:tcW w:w="2806" w:type="dxa"/>
            <w:vAlign w:val="center"/>
            <w:hideMark/>
          </w:tcPr>
          <w:p w14:paraId="70F57657"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1. Đất chưa giải phóng mặt bằng;</w:t>
            </w:r>
            <w:r w:rsidRPr="00036DDC">
              <w:rPr>
                <w:rFonts w:asciiTheme="majorHAnsi" w:hAnsiTheme="majorHAnsi" w:cstheme="majorHAnsi"/>
                <w:w w:val="80"/>
                <w:szCs w:val="28"/>
              </w:rPr>
              <w:br w:type="page"/>
            </w:r>
          </w:p>
          <w:p w14:paraId="37073A71" w14:textId="13EFC8C2"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2. Phù hợp với:</w:t>
            </w:r>
          </w:p>
          <w:p w14:paraId="30C7B328"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br w:type="page"/>
              <w:t>- Phương án phát triển các ngành lĩnh vực theo Quy hoạch tỉnh Sơn La tại Quyết định số 1676/QĐ-TTg ngày 25/12/2023 của TTg.</w:t>
            </w:r>
            <w:r w:rsidRPr="00036DDC">
              <w:rPr>
                <w:rFonts w:asciiTheme="majorHAnsi" w:hAnsiTheme="majorHAnsi" w:cstheme="majorHAnsi"/>
                <w:w w:val="80"/>
                <w:szCs w:val="28"/>
              </w:rPr>
              <w:br w:type="page"/>
            </w:r>
          </w:p>
          <w:p w14:paraId="05215AC2"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Quy hoạch sử dụng đất đến năm 2030 của huyện Vân Hồ tại Quyết định số 1567/QĐ-UBND ngày 03/8/2022 của UBND tỉnh;</w:t>
            </w:r>
          </w:p>
          <w:p w14:paraId="78E1A173"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br w:type="page"/>
              <w:t xml:space="preserve">- Quy hoạch chung đô thị Vân Hồ và Quy hoạch phân khu xây dựng trung tâm du lịch và các dịch vụ tổng hợp, các trung tâm hành chính, dịch vụ được phê duyệt tại </w:t>
            </w:r>
            <w:r w:rsidRPr="00036DDC">
              <w:rPr>
                <w:rFonts w:asciiTheme="majorHAnsi" w:hAnsiTheme="majorHAnsi" w:cstheme="majorHAnsi"/>
                <w:w w:val="80"/>
                <w:szCs w:val="28"/>
              </w:rPr>
              <w:lastRenderedPageBreak/>
              <w:t>các quyết định số 1595/QĐ-UBND ngày 24/8/2023, số 46/QĐ-UBND ngày 12/01/2021</w:t>
            </w:r>
          </w:p>
          <w:p w14:paraId="0AACECB2"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br w:type="page"/>
              <w:t>- Có phương án đấu nối hạ tầng theo quy hoạch xây dựng được phê duyệt.</w:t>
            </w:r>
            <w:r w:rsidRPr="00036DDC">
              <w:rPr>
                <w:rFonts w:asciiTheme="majorHAnsi" w:hAnsiTheme="majorHAnsi" w:cstheme="majorHAnsi"/>
                <w:w w:val="80"/>
                <w:szCs w:val="28"/>
              </w:rPr>
              <w:br w:type="page"/>
            </w:r>
          </w:p>
          <w:p w14:paraId="2AA3CD9E" w14:textId="02FBA31B" w:rsidR="00A850D1" w:rsidRPr="00036DDC"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Chương trình phát triển nhà ở đến năm 2030 tại Quyết định số 1717/QĐ-UBND ngày 07/9/2023 và Quyết định số 2920/QĐ-UBND ngày 31/12/2023 của UBND tỉnh; Chương trình phát triển đô thị đến năm 2030 tại Quyết định số 383/QĐ-UBND ngày 03/3/2024 của UBND tỉnh.</w:t>
            </w:r>
          </w:p>
        </w:tc>
        <w:tc>
          <w:tcPr>
            <w:tcW w:w="1275" w:type="dxa"/>
            <w:noWrap/>
            <w:vAlign w:val="center"/>
            <w:hideMark/>
          </w:tcPr>
          <w:p w14:paraId="6913F525" w14:textId="77777777" w:rsidR="00A850D1" w:rsidRPr="00036DDC" w:rsidRDefault="00A850D1" w:rsidP="00A850D1">
            <w:pPr>
              <w:spacing w:before="60" w:after="60" w:line="240" w:lineRule="auto"/>
              <w:jc w:val="center"/>
              <w:rPr>
                <w:rFonts w:asciiTheme="majorHAnsi" w:hAnsiTheme="majorHAnsi" w:cstheme="majorHAnsi"/>
                <w:w w:val="80"/>
                <w:szCs w:val="28"/>
              </w:rPr>
            </w:pPr>
            <w:r w:rsidRPr="00036DDC">
              <w:rPr>
                <w:rFonts w:asciiTheme="majorHAnsi" w:hAnsiTheme="majorHAnsi" w:cstheme="majorHAnsi"/>
                <w:w w:val="80"/>
                <w:szCs w:val="28"/>
              </w:rPr>
              <w:lastRenderedPageBreak/>
              <w:t>Năm 2025</w:t>
            </w:r>
          </w:p>
        </w:tc>
        <w:tc>
          <w:tcPr>
            <w:tcW w:w="2127" w:type="dxa"/>
            <w:vAlign w:val="center"/>
            <w:hideMark/>
          </w:tcPr>
          <w:p w14:paraId="22209311" w14:textId="77777777" w:rsidR="00A850D1" w:rsidRDefault="00A850D1" w:rsidP="00A850D1">
            <w:pPr>
              <w:spacing w:before="60" w:after="60" w:line="240" w:lineRule="auto"/>
              <w:rPr>
                <w:rFonts w:asciiTheme="majorHAnsi" w:hAnsiTheme="majorHAnsi" w:cstheme="majorHAnsi"/>
                <w:w w:val="80"/>
                <w:szCs w:val="28"/>
              </w:rPr>
            </w:pPr>
            <w:r w:rsidRPr="00036DDC">
              <w:rPr>
                <w:rFonts w:asciiTheme="majorHAnsi" w:hAnsiTheme="majorHAnsi" w:cstheme="majorHAnsi"/>
                <w:w w:val="80"/>
                <w:szCs w:val="28"/>
              </w:rPr>
              <w:t>- Bước chủ trương đầu tư: Sở Kế hoạch và Đầu tư, UBND huyện Vân Hồ;</w:t>
            </w:r>
          </w:p>
          <w:p w14:paraId="3DB088F9" w14:textId="6DFD1BCE" w:rsidR="00A850D1" w:rsidRPr="00A850D1" w:rsidRDefault="00A850D1" w:rsidP="00A850D1">
            <w:pPr>
              <w:spacing w:before="60" w:after="60" w:line="240" w:lineRule="auto"/>
              <w:rPr>
                <w:rFonts w:asciiTheme="majorHAnsi" w:hAnsiTheme="majorHAnsi" w:cstheme="majorHAnsi"/>
                <w:spacing w:val="-6"/>
                <w:w w:val="80"/>
                <w:szCs w:val="28"/>
              </w:rPr>
            </w:pPr>
            <w:r w:rsidRPr="00036DDC">
              <w:rPr>
                <w:rFonts w:asciiTheme="majorHAnsi" w:hAnsiTheme="majorHAnsi" w:cstheme="majorHAnsi"/>
                <w:w w:val="80"/>
                <w:szCs w:val="28"/>
              </w:rPr>
              <w:br w:type="page"/>
            </w:r>
            <w:r w:rsidRPr="00A850D1">
              <w:rPr>
                <w:rFonts w:asciiTheme="majorHAnsi" w:hAnsiTheme="majorHAnsi" w:cstheme="majorHAnsi"/>
                <w:spacing w:val="-6"/>
                <w:w w:val="80"/>
                <w:szCs w:val="28"/>
              </w:rPr>
              <w:t>- Bước đấu thầu: UBND huyện Vân Hồ</w:t>
            </w:r>
          </w:p>
        </w:tc>
        <w:tc>
          <w:tcPr>
            <w:tcW w:w="1843" w:type="dxa"/>
            <w:vAlign w:val="center"/>
            <w:hideMark/>
          </w:tcPr>
          <w:p w14:paraId="38838DF3" w14:textId="56F6777F" w:rsidR="00A850D1" w:rsidRPr="00036DDC" w:rsidRDefault="00A850D1" w:rsidP="00A850D1">
            <w:pPr>
              <w:spacing w:before="60" w:after="60" w:line="240" w:lineRule="auto"/>
              <w:rPr>
                <w:rFonts w:asciiTheme="majorHAnsi" w:hAnsiTheme="majorHAnsi" w:cstheme="majorHAnsi"/>
                <w:b/>
                <w:bCs/>
                <w:w w:val="80"/>
                <w:szCs w:val="28"/>
              </w:rPr>
            </w:pPr>
          </w:p>
        </w:tc>
      </w:tr>
    </w:tbl>
    <w:p w14:paraId="509512A0" w14:textId="77777777" w:rsidR="00A850D1" w:rsidRPr="00036DDC" w:rsidRDefault="00A850D1" w:rsidP="00A850D1">
      <w:pPr>
        <w:spacing w:before="60" w:after="60" w:line="240" w:lineRule="auto"/>
        <w:jc w:val="center"/>
        <w:rPr>
          <w:rFonts w:asciiTheme="majorHAnsi" w:hAnsiTheme="majorHAnsi" w:cstheme="majorHAnsi"/>
          <w:w w:val="80"/>
          <w:szCs w:val="28"/>
          <w:lang w:val="sv-SE"/>
        </w:rPr>
      </w:pPr>
    </w:p>
    <w:sectPr w:rsidR="00A850D1" w:rsidRPr="00036DDC" w:rsidSect="007202D9">
      <w:pgSz w:w="16840" w:h="11907" w:orient="landscape" w:code="9"/>
      <w:pgMar w:top="1134" w:right="1701"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1EE4" w14:textId="77777777" w:rsidR="00D55E1F" w:rsidRDefault="00D55E1F" w:rsidP="00411BCF">
      <w:pPr>
        <w:spacing w:after="0" w:line="240" w:lineRule="auto"/>
      </w:pPr>
      <w:r>
        <w:separator/>
      </w:r>
    </w:p>
  </w:endnote>
  <w:endnote w:type="continuationSeparator" w:id="0">
    <w:p w14:paraId="243072A6" w14:textId="77777777" w:rsidR="00D55E1F" w:rsidRDefault="00D55E1F" w:rsidP="0041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9413" w14:textId="6237A44C" w:rsidR="00411BCF" w:rsidRPr="0040267F" w:rsidRDefault="00411BCF" w:rsidP="0040267F">
    <w:pPr>
      <w:pStyle w:val="Footer"/>
      <w:jc w:val="right"/>
      <w:rPr>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6F59" w14:textId="08518C8A" w:rsidR="00B35B6A" w:rsidRDefault="00B35B6A">
    <w:pPr>
      <w:pStyle w:val="Footer"/>
      <w:jc w:val="center"/>
    </w:pPr>
  </w:p>
  <w:p w14:paraId="6A5F1DB6" w14:textId="77777777" w:rsidR="00B35B6A" w:rsidRDefault="00B3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7425C" w14:textId="77777777" w:rsidR="00D55E1F" w:rsidRDefault="00D55E1F" w:rsidP="00411BCF">
      <w:pPr>
        <w:spacing w:after="0" w:line="240" w:lineRule="auto"/>
      </w:pPr>
      <w:r>
        <w:separator/>
      </w:r>
    </w:p>
  </w:footnote>
  <w:footnote w:type="continuationSeparator" w:id="0">
    <w:p w14:paraId="0D68CC04" w14:textId="77777777" w:rsidR="00D55E1F" w:rsidRDefault="00D55E1F" w:rsidP="0041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3CDBF" w14:textId="3D331A8F" w:rsidR="00B35B6A" w:rsidRDefault="00B35B6A">
    <w:pPr>
      <w:pStyle w:val="Header"/>
      <w:jc w:val="center"/>
    </w:pPr>
  </w:p>
  <w:p w14:paraId="6ACCC493" w14:textId="77777777" w:rsidR="00B35B6A" w:rsidRDefault="00B35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E0125"/>
    <w:multiLevelType w:val="hybridMultilevel"/>
    <w:tmpl w:val="7A823EC4"/>
    <w:lvl w:ilvl="0" w:tplc="460A6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0A5E23"/>
    <w:multiLevelType w:val="hybridMultilevel"/>
    <w:tmpl w:val="6B5E7E94"/>
    <w:lvl w:ilvl="0" w:tplc="067AE324">
      <w:numFmt w:val="bullet"/>
      <w:pStyle w:val="Gach"/>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96FEE"/>
    <w:multiLevelType w:val="hybridMultilevel"/>
    <w:tmpl w:val="23027290"/>
    <w:lvl w:ilvl="0" w:tplc="9EBE56D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1922366">
    <w:abstractNumId w:val="0"/>
  </w:num>
  <w:num w:numId="2" w16cid:durableId="277565294">
    <w:abstractNumId w:val="1"/>
  </w:num>
  <w:num w:numId="3" w16cid:durableId="1836526743">
    <w:abstractNumId w:val="1"/>
  </w:num>
  <w:num w:numId="4" w16cid:durableId="74869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4CD"/>
    <w:rsid w:val="00001231"/>
    <w:rsid w:val="000061FC"/>
    <w:rsid w:val="0001748D"/>
    <w:rsid w:val="00020CB6"/>
    <w:rsid w:val="00024E83"/>
    <w:rsid w:val="0002767C"/>
    <w:rsid w:val="00032FE8"/>
    <w:rsid w:val="000347E5"/>
    <w:rsid w:val="00035DD8"/>
    <w:rsid w:val="00036DDC"/>
    <w:rsid w:val="00036FEA"/>
    <w:rsid w:val="0003799E"/>
    <w:rsid w:val="0004012E"/>
    <w:rsid w:val="00040A3D"/>
    <w:rsid w:val="00044E99"/>
    <w:rsid w:val="0004555E"/>
    <w:rsid w:val="00045DFE"/>
    <w:rsid w:val="00046A71"/>
    <w:rsid w:val="00046F81"/>
    <w:rsid w:val="00047BE5"/>
    <w:rsid w:val="000502B6"/>
    <w:rsid w:val="00051FE9"/>
    <w:rsid w:val="000531DA"/>
    <w:rsid w:val="00057F81"/>
    <w:rsid w:val="00061FFE"/>
    <w:rsid w:val="00062301"/>
    <w:rsid w:val="00063645"/>
    <w:rsid w:val="00064171"/>
    <w:rsid w:val="0006427F"/>
    <w:rsid w:val="0006557F"/>
    <w:rsid w:val="0007224E"/>
    <w:rsid w:val="00072D68"/>
    <w:rsid w:val="000749CB"/>
    <w:rsid w:val="00074D61"/>
    <w:rsid w:val="000751E7"/>
    <w:rsid w:val="0008034C"/>
    <w:rsid w:val="0008056E"/>
    <w:rsid w:val="00082E25"/>
    <w:rsid w:val="0008302F"/>
    <w:rsid w:val="00083522"/>
    <w:rsid w:val="00084077"/>
    <w:rsid w:val="00084DF4"/>
    <w:rsid w:val="00086A3A"/>
    <w:rsid w:val="000874FB"/>
    <w:rsid w:val="00090463"/>
    <w:rsid w:val="00096512"/>
    <w:rsid w:val="00097108"/>
    <w:rsid w:val="000A0D31"/>
    <w:rsid w:val="000A132E"/>
    <w:rsid w:val="000A211D"/>
    <w:rsid w:val="000A2B28"/>
    <w:rsid w:val="000A38F1"/>
    <w:rsid w:val="000A4850"/>
    <w:rsid w:val="000A4E69"/>
    <w:rsid w:val="000B12B7"/>
    <w:rsid w:val="000B2554"/>
    <w:rsid w:val="000B7703"/>
    <w:rsid w:val="000C3275"/>
    <w:rsid w:val="000C3548"/>
    <w:rsid w:val="000C37B8"/>
    <w:rsid w:val="000C4081"/>
    <w:rsid w:val="000C5362"/>
    <w:rsid w:val="000D1E06"/>
    <w:rsid w:val="000D648C"/>
    <w:rsid w:val="000D6B2D"/>
    <w:rsid w:val="000E09BD"/>
    <w:rsid w:val="000E14DB"/>
    <w:rsid w:val="000E16F8"/>
    <w:rsid w:val="000E33C3"/>
    <w:rsid w:val="000E739C"/>
    <w:rsid w:val="000F0CBB"/>
    <w:rsid w:val="000F14CB"/>
    <w:rsid w:val="000F39D0"/>
    <w:rsid w:val="000F4E5B"/>
    <w:rsid w:val="000F5497"/>
    <w:rsid w:val="00100A8C"/>
    <w:rsid w:val="00105FD3"/>
    <w:rsid w:val="001105CF"/>
    <w:rsid w:val="0011331F"/>
    <w:rsid w:val="001134C9"/>
    <w:rsid w:val="00117C99"/>
    <w:rsid w:val="001223EB"/>
    <w:rsid w:val="00124581"/>
    <w:rsid w:val="00124768"/>
    <w:rsid w:val="00124FD6"/>
    <w:rsid w:val="00126D1D"/>
    <w:rsid w:val="00131EB6"/>
    <w:rsid w:val="00133DFB"/>
    <w:rsid w:val="001357E7"/>
    <w:rsid w:val="00135D75"/>
    <w:rsid w:val="00141C55"/>
    <w:rsid w:val="00142074"/>
    <w:rsid w:val="0015209D"/>
    <w:rsid w:val="00153476"/>
    <w:rsid w:val="00153E58"/>
    <w:rsid w:val="00154B69"/>
    <w:rsid w:val="00155F11"/>
    <w:rsid w:val="001624B0"/>
    <w:rsid w:val="001625F8"/>
    <w:rsid w:val="001631E0"/>
    <w:rsid w:val="00171471"/>
    <w:rsid w:val="00175814"/>
    <w:rsid w:val="001766DC"/>
    <w:rsid w:val="001775FD"/>
    <w:rsid w:val="00177A84"/>
    <w:rsid w:val="00182F6E"/>
    <w:rsid w:val="001842A4"/>
    <w:rsid w:val="00185678"/>
    <w:rsid w:val="001865E5"/>
    <w:rsid w:val="00194B56"/>
    <w:rsid w:val="0019599D"/>
    <w:rsid w:val="001A2A70"/>
    <w:rsid w:val="001A41BC"/>
    <w:rsid w:val="001B005F"/>
    <w:rsid w:val="001B188E"/>
    <w:rsid w:val="001B421C"/>
    <w:rsid w:val="001B4537"/>
    <w:rsid w:val="001C1A9B"/>
    <w:rsid w:val="001C326A"/>
    <w:rsid w:val="001C4B42"/>
    <w:rsid w:val="001C6111"/>
    <w:rsid w:val="001D28B5"/>
    <w:rsid w:val="001D2E5E"/>
    <w:rsid w:val="001D4477"/>
    <w:rsid w:val="001D543E"/>
    <w:rsid w:val="001D62CD"/>
    <w:rsid w:val="001E21B4"/>
    <w:rsid w:val="001E2A55"/>
    <w:rsid w:val="001E4A3A"/>
    <w:rsid w:val="001F0213"/>
    <w:rsid w:val="001F2766"/>
    <w:rsid w:val="001F7297"/>
    <w:rsid w:val="002044D3"/>
    <w:rsid w:val="0020628E"/>
    <w:rsid w:val="00210486"/>
    <w:rsid w:val="002109A2"/>
    <w:rsid w:val="00210CB6"/>
    <w:rsid w:val="00211215"/>
    <w:rsid w:val="00212142"/>
    <w:rsid w:val="002125A5"/>
    <w:rsid w:val="00215BF5"/>
    <w:rsid w:val="002162B2"/>
    <w:rsid w:val="00220A53"/>
    <w:rsid w:val="0022151C"/>
    <w:rsid w:val="002232CE"/>
    <w:rsid w:val="0022584D"/>
    <w:rsid w:val="002278D3"/>
    <w:rsid w:val="0023119B"/>
    <w:rsid w:val="00232EEE"/>
    <w:rsid w:val="00234241"/>
    <w:rsid w:val="002347D4"/>
    <w:rsid w:val="002355E2"/>
    <w:rsid w:val="00235D87"/>
    <w:rsid w:val="00240386"/>
    <w:rsid w:val="002420DB"/>
    <w:rsid w:val="00242458"/>
    <w:rsid w:val="00243FFA"/>
    <w:rsid w:val="002448F8"/>
    <w:rsid w:val="00246A85"/>
    <w:rsid w:val="002502C9"/>
    <w:rsid w:val="002505A4"/>
    <w:rsid w:val="00252BEF"/>
    <w:rsid w:val="00252D45"/>
    <w:rsid w:val="00253373"/>
    <w:rsid w:val="002540B4"/>
    <w:rsid w:val="00255F70"/>
    <w:rsid w:val="002566BF"/>
    <w:rsid w:val="00256943"/>
    <w:rsid w:val="00261591"/>
    <w:rsid w:val="00261D13"/>
    <w:rsid w:val="002626B0"/>
    <w:rsid w:val="00263999"/>
    <w:rsid w:val="00266CEA"/>
    <w:rsid w:val="00267B18"/>
    <w:rsid w:val="00270382"/>
    <w:rsid w:val="0027209A"/>
    <w:rsid w:val="0027350C"/>
    <w:rsid w:val="00275E52"/>
    <w:rsid w:val="002765E1"/>
    <w:rsid w:val="002778E0"/>
    <w:rsid w:val="00281AB7"/>
    <w:rsid w:val="002839F6"/>
    <w:rsid w:val="00284C0E"/>
    <w:rsid w:val="00287174"/>
    <w:rsid w:val="00287AAC"/>
    <w:rsid w:val="00290F4D"/>
    <w:rsid w:val="00291C71"/>
    <w:rsid w:val="00292EA8"/>
    <w:rsid w:val="00297ABD"/>
    <w:rsid w:val="002A0560"/>
    <w:rsid w:val="002A1AF2"/>
    <w:rsid w:val="002A2533"/>
    <w:rsid w:val="002A3422"/>
    <w:rsid w:val="002A5E3E"/>
    <w:rsid w:val="002A780E"/>
    <w:rsid w:val="002B16D9"/>
    <w:rsid w:val="002B6882"/>
    <w:rsid w:val="002B7196"/>
    <w:rsid w:val="002C0401"/>
    <w:rsid w:val="002C087D"/>
    <w:rsid w:val="002C38C1"/>
    <w:rsid w:val="002C4154"/>
    <w:rsid w:val="002C6AA9"/>
    <w:rsid w:val="002C7BCA"/>
    <w:rsid w:val="002D0088"/>
    <w:rsid w:val="002D0779"/>
    <w:rsid w:val="002D25D5"/>
    <w:rsid w:val="002D34D6"/>
    <w:rsid w:val="002D3634"/>
    <w:rsid w:val="002D75AE"/>
    <w:rsid w:val="002E2A43"/>
    <w:rsid w:val="002E3D4E"/>
    <w:rsid w:val="002E49A5"/>
    <w:rsid w:val="002E778E"/>
    <w:rsid w:val="002F58B8"/>
    <w:rsid w:val="002F60B0"/>
    <w:rsid w:val="002F7BE6"/>
    <w:rsid w:val="00301137"/>
    <w:rsid w:val="0030437C"/>
    <w:rsid w:val="00304B23"/>
    <w:rsid w:val="00304B94"/>
    <w:rsid w:val="00305051"/>
    <w:rsid w:val="00307554"/>
    <w:rsid w:val="0030763E"/>
    <w:rsid w:val="0031111D"/>
    <w:rsid w:val="00311567"/>
    <w:rsid w:val="00311DEC"/>
    <w:rsid w:val="00314046"/>
    <w:rsid w:val="00314855"/>
    <w:rsid w:val="003175DD"/>
    <w:rsid w:val="00321A49"/>
    <w:rsid w:val="00321AD0"/>
    <w:rsid w:val="00321FDC"/>
    <w:rsid w:val="00323DE5"/>
    <w:rsid w:val="0032642D"/>
    <w:rsid w:val="0033021F"/>
    <w:rsid w:val="00330D13"/>
    <w:rsid w:val="00331C1C"/>
    <w:rsid w:val="003321BD"/>
    <w:rsid w:val="00333A2D"/>
    <w:rsid w:val="0033405E"/>
    <w:rsid w:val="00335D73"/>
    <w:rsid w:val="003371E4"/>
    <w:rsid w:val="003451B1"/>
    <w:rsid w:val="003451B7"/>
    <w:rsid w:val="0034647F"/>
    <w:rsid w:val="00346CAE"/>
    <w:rsid w:val="0035216D"/>
    <w:rsid w:val="00353925"/>
    <w:rsid w:val="00354810"/>
    <w:rsid w:val="00356148"/>
    <w:rsid w:val="00356F64"/>
    <w:rsid w:val="00367904"/>
    <w:rsid w:val="003714AA"/>
    <w:rsid w:val="003773EA"/>
    <w:rsid w:val="00383C8F"/>
    <w:rsid w:val="00384FC5"/>
    <w:rsid w:val="00385E89"/>
    <w:rsid w:val="00387BCA"/>
    <w:rsid w:val="00387C97"/>
    <w:rsid w:val="0039182E"/>
    <w:rsid w:val="0039299E"/>
    <w:rsid w:val="00392FDC"/>
    <w:rsid w:val="00393109"/>
    <w:rsid w:val="00397260"/>
    <w:rsid w:val="003A101A"/>
    <w:rsid w:val="003A34A9"/>
    <w:rsid w:val="003A430C"/>
    <w:rsid w:val="003A4FDD"/>
    <w:rsid w:val="003A750D"/>
    <w:rsid w:val="003A771A"/>
    <w:rsid w:val="003A794C"/>
    <w:rsid w:val="003B0A36"/>
    <w:rsid w:val="003B2CB6"/>
    <w:rsid w:val="003B2D52"/>
    <w:rsid w:val="003B3D29"/>
    <w:rsid w:val="003B6377"/>
    <w:rsid w:val="003C21AF"/>
    <w:rsid w:val="003C2817"/>
    <w:rsid w:val="003C3408"/>
    <w:rsid w:val="003C445D"/>
    <w:rsid w:val="003C4D4E"/>
    <w:rsid w:val="003C61DD"/>
    <w:rsid w:val="003D06CF"/>
    <w:rsid w:val="003D4424"/>
    <w:rsid w:val="003D460C"/>
    <w:rsid w:val="003D62F2"/>
    <w:rsid w:val="003D6B5C"/>
    <w:rsid w:val="003E230C"/>
    <w:rsid w:val="003E3DEA"/>
    <w:rsid w:val="003E6CA7"/>
    <w:rsid w:val="003E7940"/>
    <w:rsid w:val="00401CDB"/>
    <w:rsid w:val="0040234C"/>
    <w:rsid w:val="0040267F"/>
    <w:rsid w:val="00404EF1"/>
    <w:rsid w:val="004063E9"/>
    <w:rsid w:val="00406DB0"/>
    <w:rsid w:val="004072B1"/>
    <w:rsid w:val="00407C24"/>
    <w:rsid w:val="00411BCF"/>
    <w:rsid w:val="004129F8"/>
    <w:rsid w:val="00412D6D"/>
    <w:rsid w:val="00413274"/>
    <w:rsid w:val="004138A9"/>
    <w:rsid w:val="004200F8"/>
    <w:rsid w:val="0042069F"/>
    <w:rsid w:val="0042272A"/>
    <w:rsid w:val="0042677F"/>
    <w:rsid w:val="00427466"/>
    <w:rsid w:val="004275FC"/>
    <w:rsid w:val="004320D6"/>
    <w:rsid w:val="00434FF4"/>
    <w:rsid w:val="00435686"/>
    <w:rsid w:val="00437761"/>
    <w:rsid w:val="00443B5D"/>
    <w:rsid w:val="00445628"/>
    <w:rsid w:val="00450338"/>
    <w:rsid w:val="00450A62"/>
    <w:rsid w:val="00451418"/>
    <w:rsid w:val="00452C16"/>
    <w:rsid w:val="00452EB8"/>
    <w:rsid w:val="00453631"/>
    <w:rsid w:val="0045487D"/>
    <w:rsid w:val="0045615D"/>
    <w:rsid w:val="00456C1E"/>
    <w:rsid w:val="00463917"/>
    <w:rsid w:val="00464ADB"/>
    <w:rsid w:val="00467B17"/>
    <w:rsid w:val="004700C6"/>
    <w:rsid w:val="00470E07"/>
    <w:rsid w:val="00472539"/>
    <w:rsid w:val="004727FC"/>
    <w:rsid w:val="00472C61"/>
    <w:rsid w:val="00477367"/>
    <w:rsid w:val="00477D52"/>
    <w:rsid w:val="0048066A"/>
    <w:rsid w:val="0048639D"/>
    <w:rsid w:val="00487FA9"/>
    <w:rsid w:val="0049092F"/>
    <w:rsid w:val="0049491D"/>
    <w:rsid w:val="00495FB8"/>
    <w:rsid w:val="004963ED"/>
    <w:rsid w:val="004A35C0"/>
    <w:rsid w:val="004A470B"/>
    <w:rsid w:val="004A51F2"/>
    <w:rsid w:val="004A5D67"/>
    <w:rsid w:val="004A73F5"/>
    <w:rsid w:val="004B2FCD"/>
    <w:rsid w:val="004B4E2C"/>
    <w:rsid w:val="004B6320"/>
    <w:rsid w:val="004C0C55"/>
    <w:rsid w:val="004C1D7E"/>
    <w:rsid w:val="004C4AA7"/>
    <w:rsid w:val="004C6AAB"/>
    <w:rsid w:val="004C710A"/>
    <w:rsid w:val="004C7D5E"/>
    <w:rsid w:val="004D1784"/>
    <w:rsid w:val="004D2D29"/>
    <w:rsid w:val="004D5123"/>
    <w:rsid w:val="004D51EE"/>
    <w:rsid w:val="004D5DDC"/>
    <w:rsid w:val="004E3725"/>
    <w:rsid w:val="004E39F4"/>
    <w:rsid w:val="004E6726"/>
    <w:rsid w:val="004E79B6"/>
    <w:rsid w:val="004F19E5"/>
    <w:rsid w:val="004F2B4B"/>
    <w:rsid w:val="004F605A"/>
    <w:rsid w:val="004F652A"/>
    <w:rsid w:val="004F74ED"/>
    <w:rsid w:val="00500CEC"/>
    <w:rsid w:val="00505A1E"/>
    <w:rsid w:val="00512F6A"/>
    <w:rsid w:val="005150E5"/>
    <w:rsid w:val="00515880"/>
    <w:rsid w:val="005168B7"/>
    <w:rsid w:val="00517571"/>
    <w:rsid w:val="00520F80"/>
    <w:rsid w:val="005216A8"/>
    <w:rsid w:val="00521C94"/>
    <w:rsid w:val="005250CD"/>
    <w:rsid w:val="0053050B"/>
    <w:rsid w:val="005308B7"/>
    <w:rsid w:val="00531A12"/>
    <w:rsid w:val="00545BE5"/>
    <w:rsid w:val="0055647F"/>
    <w:rsid w:val="00561025"/>
    <w:rsid w:val="00561DA6"/>
    <w:rsid w:val="0056489C"/>
    <w:rsid w:val="005667D1"/>
    <w:rsid w:val="00567F4C"/>
    <w:rsid w:val="00573491"/>
    <w:rsid w:val="00574309"/>
    <w:rsid w:val="0057442C"/>
    <w:rsid w:val="00574750"/>
    <w:rsid w:val="00575BAC"/>
    <w:rsid w:val="00575C5E"/>
    <w:rsid w:val="00575E1A"/>
    <w:rsid w:val="00576753"/>
    <w:rsid w:val="00580B27"/>
    <w:rsid w:val="00581782"/>
    <w:rsid w:val="00583615"/>
    <w:rsid w:val="00585F22"/>
    <w:rsid w:val="00586145"/>
    <w:rsid w:val="0059267D"/>
    <w:rsid w:val="00594CA3"/>
    <w:rsid w:val="00596B70"/>
    <w:rsid w:val="005977C5"/>
    <w:rsid w:val="005A1CB4"/>
    <w:rsid w:val="005A2C77"/>
    <w:rsid w:val="005A523C"/>
    <w:rsid w:val="005A53F4"/>
    <w:rsid w:val="005A7E0C"/>
    <w:rsid w:val="005B0C88"/>
    <w:rsid w:val="005B3AD9"/>
    <w:rsid w:val="005C0AF1"/>
    <w:rsid w:val="005C3E91"/>
    <w:rsid w:val="005C4A4D"/>
    <w:rsid w:val="005D3B89"/>
    <w:rsid w:val="005D5AA3"/>
    <w:rsid w:val="005E07F1"/>
    <w:rsid w:val="005E1134"/>
    <w:rsid w:val="005E15CE"/>
    <w:rsid w:val="005E2B3F"/>
    <w:rsid w:val="005E64C9"/>
    <w:rsid w:val="005F08A6"/>
    <w:rsid w:val="005F1356"/>
    <w:rsid w:val="005F3873"/>
    <w:rsid w:val="005F7DED"/>
    <w:rsid w:val="00604CFD"/>
    <w:rsid w:val="006054FE"/>
    <w:rsid w:val="0060716E"/>
    <w:rsid w:val="00611332"/>
    <w:rsid w:val="00611BEE"/>
    <w:rsid w:val="00613D3F"/>
    <w:rsid w:val="00615CAE"/>
    <w:rsid w:val="00622F70"/>
    <w:rsid w:val="00630E45"/>
    <w:rsid w:val="00632E09"/>
    <w:rsid w:val="006343C6"/>
    <w:rsid w:val="00634428"/>
    <w:rsid w:val="006353BE"/>
    <w:rsid w:val="00636D24"/>
    <w:rsid w:val="00643C5C"/>
    <w:rsid w:val="00645367"/>
    <w:rsid w:val="00646CEF"/>
    <w:rsid w:val="006470F3"/>
    <w:rsid w:val="00651C11"/>
    <w:rsid w:val="00651F7B"/>
    <w:rsid w:val="006539E8"/>
    <w:rsid w:val="006544C8"/>
    <w:rsid w:val="0065539C"/>
    <w:rsid w:val="0065677B"/>
    <w:rsid w:val="00662044"/>
    <w:rsid w:val="00662960"/>
    <w:rsid w:val="00662AB2"/>
    <w:rsid w:val="006666BC"/>
    <w:rsid w:val="006669FD"/>
    <w:rsid w:val="00666B47"/>
    <w:rsid w:val="006700A8"/>
    <w:rsid w:val="0067171A"/>
    <w:rsid w:val="0067199E"/>
    <w:rsid w:val="006728AF"/>
    <w:rsid w:val="00675EA2"/>
    <w:rsid w:val="006771D0"/>
    <w:rsid w:val="0068034F"/>
    <w:rsid w:val="006817CB"/>
    <w:rsid w:val="006840AF"/>
    <w:rsid w:val="00684A12"/>
    <w:rsid w:val="00684E02"/>
    <w:rsid w:val="00686FA2"/>
    <w:rsid w:val="00693BFA"/>
    <w:rsid w:val="00695956"/>
    <w:rsid w:val="00697B94"/>
    <w:rsid w:val="006A1A6E"/>
    <w:rsid w:val="006A3E23"/>
    <w:rsid w:val="006A4750"/>
    <w:rsid w:val="006A546B"/>
    <w:rsid w:val="006A5B17"/>
    <w:rsid w:val="006B0D43"/>
    <w:rsid w:val="006B2F7D"/>
    <w:rsid w:val="006B303D"/>
    <w:rsid w:val="006B43E6"/>
    <w:rsid w:val="006B5E0C"/>
    <w:rsid w:val="006B6A75"/>
    <w:rsid w:val="006B6FFB"/>
    <w:rsid w:val="006B70DD"/>
    <w:rsid w:val="006B7719"/>
    <w:rsid w:val="006C0285"/>
    <w:rsid w:val="006C1F37"/>
    <w:rsid w:val="006C3592"/>
    <w:rsid w:val="006C3DC2"/>
    <w:rsid w:val="006C4157"/>
    <w:rsid w:val="006C57C4"/>
    <w:rsid w:val="006C7CBA"/>
    <w:rsid w:val="006D517F"/>
    <w:rsid w:val="006D6B62"/>
    <w:rsid w:val="006E0A8A"/>
    <w:rsid w:val="006E1835"/>
    <w:rsid w:val="006E33DB"/>
    <w:rsid w:val="006E6DD6"/>
    <w:rsid w:val="006E6EC3"/>
    <w:rsid w:val="006E7306"/>
    <w:rsid w:val="006E7D75"/>
    <w:rsid w:val="006F068D"/>
    <w:rsid w:val="006F2EEB"/>
    <w:rsid w:val="006F4DE7"/>
    <w:rsid w:val="006F5BCD"/>
    <w:rsid w:val="006F6025"/>
    <w:rsid w:val="006F6822"/>
    <w:rsid w:val="006F692A"/>
    <w:rsid w:val="006F7223"/>
    <w:rsid w:val="006F7F0F"/>
    <w:rsid w:val="00700F71"/>
    <w:rsid w:val="00702BC8"/>
    <w:rsid w:val="00703E99"/>
    <w:rsid w:val="00704A6D"/>
    <w:rsid w:val="00705F87"/>
    <w:rsid w:val="007066D8"/>
    <w:rsid w:val="00706FC1"/>
    <w:rsid w:val="00707128"/>
    <w:rsid w:val="007072F3"/>
    <w:rsid w:val="00714159"/>
    <w:rsid w:val="007176E5"/>
    <w:rsid w:val="007202D9"/>
    <w:rsid w:val="007210F5"/>
    <w:rsid w:val="007245A7"/>
    <w:rsid w:val="00724D3E"/>
    <w:rsid w:val="007311E3"/>
    <w:rsid w:val="007327B9"/>
    <w:rsid w:val="00736667"/>
    <w:rsid w:val="007404B7"/>
    <w:rsid w:val="0074584E"/>
    <w:rsid w:val="0074618D"/>
    <w:rsid w:val="007479DF"/>
    <w:rsid w:val="007506D7"/>
    <w:rsid w:val="00755413"/>
    <w:rsid w:val="00756ED5"/>
    <w:rsid w:val="00757F5C"/>
    <w:rsid w:val="00760A22"/>
    <w:rsid w:val="00762A4C"/>
    <w:rsid w:val="007650EA"/>
    <w:rsid w:val="00765FF6"/>
    <w:rsid w:val="00766295"/>
    <w:rsid w:val="00766C1A"/>
    <w:rsid w:val="007672C7"/>
    <w:rsid w:val="00771852"/>
    <w:rsid w:val="007718CC"/>
    <w:rsid w:val="00771BBE"/>
    <w:rsid w:val="00772573"/>
    <w:rsid w:val="00772D4D"/>
    <w:rsid w:val="00773900"/>
    <w:rsid w:val="00773BFC"/>
    <w:rsid w:val="00773C96"/>
    <w:rsid w:val="00773DD9"/>
    <w:rsid w:val="007764CD"/>
    <w:rsid w:val="007768CD"/>
    <w:rsid w:val="007777C9"/>
    <w:rsid w:val="007777F2"/>
    <w:rsid w:val="00780FF1"/>
    <w:rsid w:val="00781B03"/>
    <w:rsid w:val="007838A0"/>
    <w:rsid w:val="00790CC0"/>
    <w:rsid w:val="0079304E"/>
    <w:rsid w:val="00793E19"/>
    <w:rsid w:val="007947CD"/>
    <w:rsid w:val="007956EB"/>
    <w:rsid w:val="00797CBB"/>
    <w:rsid w:val="007A1F3B"/>
    <w:rsid w:val="007A448F"/>
    <w:rsid w:val="007A6A66"/>
    <w:rsid w:val="007A7926"/>
    <w:rsid w:val="007A7F78"/>
    <w:rsid w:val="007B1A77"/>
    <w:rsid w:val="007B42F8"/>
    <w:rsid w:val="007B6EA9"/>
    <w:rsid w:val="007C2897"/>
    <w:rsid w:val="007C4A37"/>
    <w:rsid w:val="007C737B"/>
    <w:rsid w:val="007C7D46"/>
    <w:rsid w:val="007D12C5"/>
    <w:rsid w:val="007D76D2"/>
    <w:rsid w:val="007E1C7F"/>
    <w:rsid w:val="007E4C43"/>
    <w:rsid w:val="007E7E39"/>
    <w:rsid w:val="007F04C4"/>
    <w:rsid w:val="007F2A6F"/>
    <w:rsid w:val="007F54F3"/>
    <w:rsid w:val="007F554E"/>
    <w:rsid w:val="007F70DB"/>
    <w:rsid w:val="0080501A"/>
    <w:rsid w:val="00806AD6"/>
    <w:rsid w:val="008076C4"/>
    <w:rsid w:val="00810B1D"/>
    <w:rsid w:val="00810F62"/>
    <w:rsid w:val="00811E79"/>
    <w:rsid w:val="008146EF"/>
    <w:rsid w:val="00814791"/>
    <w:rsid w:val="008174E2"/>
    <w:rsid w:val="00817BA0"/>
    <w:rsid w:val="00821996"/>
    <w:rsid w:val="00821B0C"/>
    <w:rsid w:val="00821EFD"/>
    <w:rsid w:val="008234FD"/>
    <w:rsid w:val="008241B6"/>
    <w:rsid w:val="008250BC"/>
    <w:rsid w:val="00826318"/>
    <w:rsid w:val="00826F32"/>
    <w:rsid w:val="00830244"/>
    <w:rsid w:val="00833E85"/>
    <w:rsid w:val="00837A7C"/>
    <w:rsid w:val="00840ABA"/>
    <w:rsid w:val="00841888"/>
    <w:rsid w:val="0084204F"/>
    <w:rsid w:val="0085187F"/>
    <w:rsid w:val="00853D0C"/>
    <w:rsid w:val="00854C60"/>
    <w:rsid w:val="0085793F"/>
    <w:rsid w:val="00860E99"/>
    <w:rsid w:val="008652F0"/>
    <w:rsid w:val="00872374"/>
    <w:rsid w:val="008807AB"/>
    <w:rsid w:val="00881714"/>
    <w:rsid w:val="008820C0"/>
    <w:rsid w:val="00882CBE"/>
    <w:rsid w:val="00884671"/>
    <w:rsid w:val="0088633B"/>
    <w:rsid w:val="00886E9B"/>
    <w:rsid w:val="008876FB"/>
    <w:rsid w:val="0088770B"/>
    <w:rsid w:val="00891B06"/>
    <w:rsid w:val="00893D9F"/>
    <w:rsid w:val="0089581A"/>
    <w:rsid w:val="008A1BD3"/>
    <w:rsid w:val="008B0B1C"/>
    <w:rsid w:val="008B1F1B"/>
    <w:rsid w:val="008B69AC"/>
    <w:rsid w:val="008B703D"/>
    <w:rsid w:val="008C0638"/>
    <w:rsid w:val="008C6DEF"/>
    <w:rsid w:val="008C6E6D"/>
    <w:rsid w:val="008D24BC"/>
    <w:rsid w:val="008D2F13"/>
    <w:rsid w:val="008D394D"/>
    <w:rsid w:val="008E1DBE"/>
    <w:rsid w:val="008E2D9A"/>
    <w:rsid w:val="008E3B45"/>
    <w:rsid w:val="008E431F"/>
    <w:rsid w:val="008E7AD5"/>
    <w:rsid w:val="008F29FA"/>
    <w:rsid w:val="008F2CBE"/>
    <w:rsid w:val="008F3B13"/>
    <w:rsid w:val="008F4149"/>
    <w:rsid w:val="008F45DE"/>
    <w:rsid w:val="008F582C"/>
    <w:rsid w:val="008F5A93"/>
    <w:rsid w:val="008F6413"/>
    <w:rsid w:val="009007D6"/>
    <w:rsid w:val="00902704"/>
    <w:rsid w:val="00902DB3"/>
    <w:rsid w:val="009036B3"/>
    <w:rsid w:val="0090681D"/>
    <w:rsid w:val="00910F2C"/>
    <w:rsid w:val="009115C9"/>
    <w:rsid w:val="009121E9"/>
    <w:rsid w:val="009132CE"/>
    <w:rsid w:val="009149CF"/>
    <w:rsid w:val="00914BE0"/>
    <w:rsid w:val="00927DBD"/>
    <w:rsid w:val="009309D3"/>
    <w:rsid w:val="0093570C"/>
    <w:rsid w:val="00942430"/>
    <w:rsid w:val="009450C0"/>
    <w:rsid w:val="009538CE"/>
    <w:rsid w:val="00954E2B"/>
    <w:rsid w:val="009569CA"/>
    <w:rsid w:val="00956C54"/>
    <w:rsid w:val="00960524"/>
    <w:rsid w:val="00961092"/>
    <w:rsid w:val="00964832"/>
    <w:rsid w:val="009736CA"/>
    <w:rsid w:val="009738B8"/>
    <w:rsid w:val="0097568F"/>
    <w:rsid w:val="0097584C"/>
    <w:rsid w:val="0097724D"/>
    <w:rsid w:val="00977921"/>
    <w:rsid w:val="00982CF2"/>
    <w:rsid w:val="00990548"/>
    <w:rsid w:val="00992B36"/>
    <w:rsid w:val="009936CF"/>
    <w:rsid w:val="009962C9"/>
    <w:rsid w:val="00996978"/>
    <w:rsid w:val="009B142D"/>
    <w:rsid w:val="009B51DF"/>
    <w:rsid w:val="009C368E"/>
    <w:rsid w:val="009C3F6E"/>
    <w:rsid w:val="009C47EB"/>
    <w:rsid w:val="009D20ED"/>
    <w:rsid w:val="009D61AB"/>
    <w:rsid w:val="009D6221"/>
    <w:rsid w:val="009D6502"/>
    <w:rsid w:val="009D7BA7"/>
    <w:rsid w:val="009E07DA"/>
    <w:rsid w:val="009E2B6F"/>
    <w:rsid w:val="009E2BB7"/>
    <w:rsid w:val="009E4D5B"/>
    <w:rsid w:val="009E5EB2"/>
    <w:rsid w:val="009E6145"/>
    <w:rsid w:val="009F0654"/>
    <w:rsid w:val="009F0C25"/>
    <w:rsid w:val="009F2B36"/>
    <w:rsid w:val="009F41A3"/>
    <w:rsid w:val="009F6633"/>
    <w:rsid w:val="009F75A4"/>
    <w:rsid w:val="00A06E95"/>
    <w:rsid w:val="00A1038B"/>
    <w:rsid w:val="00A11098"/>
    <w:rsid w:val="00A11BA0"/>
    <w:rsid w:val="00A14635"/>
    <w:rsid w:val="00A14B9B"/>
    <w:rsid w:val="00A21BDC"/>
    <w:rsid w:val="00A23CC8"/>
    <w:rsid w:val="00A268CD"/>
    <w:rsid w:val="00A27E4A"/>
    <w:rsid w:val="00A34EA0"/>
    <w:rsid w:val="00A354CA"/>
    <w:rsid w:val="00A36187"/>
    <w:rsid w:val="00A3762E"/>
    <w:rsid w:val="00A46314"/>
    <w:rsid w:val="00A46838"/>
    <w:rsid w:val="00A50CA0"/>
    <w:rsid w:val="00A5147D"/>
    <w:rsid w:val="00A53554"/>
    <w:rsid w:val="00A536E6"/>
    <w:rsid w:val="00A54088"/>
    <w:rsid w:val="00A56B74"/>
    <w:rsid w:val="00A60971"/>
    <w:rsid w:val="00A6128F"/>
    <w:rsid w:val="00A6158F"/>
    <w:rsid w:val="00A6665A"/>
    <w:rsid w:val="00A676EF"/>
    <w:rsid w:val="00A70F0C"/>
    <w:rsid w:val="00A73523"/>
    <w:rsid w:val="00A742CE"/>
    <w:rsid w:val="00A7798A"/>
    <w:rsid w:val="00A850D1"/>
    <w:rsid w:val="00A9105E"/>
    <w:rsid w:val="00A913EF"/>
    <w:rsid w:val="00A91B71"/>
    <w:rsid w:val="00A91F99"/>
    <w:rsid w:val="00A92ABA"/>
    <w:rsid w:val="00A93C51"/>
    <w:rsid w:val="00A94DB3"/>
    <w:rsid w:val="00A96572"/>
    <w:rsid w:val="00AA2ABF"/>
    <w:rsid w:val="00AA7DF0"/>
    <w:rsid w:val="00AB0803"/>
    <w:rsid w:val="00AB106D"/>
    <w:rsid w:val="00AB78FE"/>
    <w:rsid w:val="00AC1B7E"/>
    <w:rsid w:val="00AC2196"/>
    <w:rsid w:val="00AC6F91"/>
    <w:rsid w:val="00AD6CD5"/>
    <w:rsid w:val="00AD701C"/>
    <w:rsid w:val="00AE1188"/>
    <w:rsid w:val="00AE13DA"/>
    <w:rsid w:val="00AE1410"/>
    <w:rsid w:val="00AE1D5E"/>
    <w:rsid w:val="00AE1DE9"/>
    <w:rsid w:val="00AE47F0"/>
    <w:rsid w:val="00AE6EC2"/>
    <w:rsid w:val="00AF40CE"/>
    <w:rsid w:val="00AF4B8F"/>
    <w:rsid w:val="00AF692D"/>
    <w:rsid w:val="00B014EB"/>
    <w:rsid w:val="00B0448C"/>
    <w:rsid w:val="00B05725"/>
    <w:rsid w:val="00B07563"/>
    <w:rsid w:val="00B108EB"/>
    <w:rsid w:val="00B11CE1"/>
    <w:rsid w:val="00B12C8D"/>
    <w:rsid w:val="00B13101"/>
    <w:rsid w:val="00B162D5"/>
    <w:rsid w:val="00B200D9"/>
    <w:rsid w:val="00B21598"/>
    <w:rsid w:val="00B22BD3"/>
    <w:rsid w:val="00B27EB7"/>
    <w:rsid w:val="00B31281"/>
    <w:rsid w:val="00B31442"/>
    <w:rsid w:val="00B31FFF"/>
    <w:rsid w:val="00B33231"/>
    <w:rsid w:val="00B33B02"/>
    <w:rsid w:val="00B341CC"/>
    <w:rsid w:val="00B34752"/>
    <w:rsid w:val="00B35B6A"/>
    <w:rsid w:val="00B369E2"/>
    <w:rsid w:val="00B42DE3"/>
    <w:rsid w:val="00B43641"/>
    <w:rsid w:val="00B46DC6"/>
    <w:rsid w:val="00B47DB7"/>
    <w:rsid w:val="00B55D41"/>
    <w:rsid w:val="00B5634A"/>
    <w:rsid w:val="00B568EA"/>
    <w:rsid w:val="00B57242"/>
    <w:rsid w:val="00B625E3"/>
    <w:rsid w:val="00B66BF5"/>
    <w:rsid w:val="00B67DCF"/>
    <w:rsid w:val="00B67E24"/>
    <w:rsid w:val="00B716B8"/>
    <w:rsid w:val="00B72064"/>
    <w:rsid w:val="00B721A7"/>
    <w:rsid w:val="00B74B74"/>
    <w:rsid w:val="00B74EB1"/>
    <w:rsid w:val="00B77362"/>
    <w:rsid w:val="00B804AF"/>
    <w:rsid w:val="00B81A0A"/>
    <w:rsid w:val="00B81B69"/>
    <w:rsid w:val="00B822DB"/>
    <w:rsid w:val="00B85E3C"/>
    <w:rsid w:val="00B949F3"/>
    <w:rsid w:val="00B95E56"/>
    <w:rsid w:val="00B96291"/>
    <w:rsid w:val="00BA22F7"/>
    <w:rsid w:val="00BA3ECB"/>
    <w:rsid w:val="00BA4166"/>
    <w:rsid w:val="00BA511C"/>
    <w:rsid w:val="00BA5B63"/>
    <w:rsid w:val="00BB0814"/>
    <w:rsid w:val="00BB1B66"/>
    <w:rsid w:val="00BB5715"/>
    <w:rsid w:val="00BC0018"/>
    <w:rsid w:val="00BC1F25"/>
    <w:rsid w:val="00BC2A10"/>
    <w:rsid w:val="00BC44E1"/>
    <w:rsid w:val="00BC678F"/>
    <w:rsid w:val="00BC7983"/>
    <w:rsid w:val="00BD3548"/>
    <w:rsid w:val="00BE1CEF"/>
    <w:rsid w:val="00BE5F51"/>
    <w:rsid w:val="00BE5FFF"/>
    <w:rsid w:val="00BF2994"/>
    <w:rsid w:val="00BF6212"/>
    <w:rsid w:val="00BF6A35"/>
    <w:rsid w:val="00BF7577"/>
    <w:rsid w:val="00C0155D"/>
    <w:rsid w:val="00C017DF"/>
    <w:rsid w:val="00C051F0"/>
    <w:rsid w:val="00C05533"/>
    <w:rsid w:val="00C05942"/>
    <w:rsid w:val="00C0683A"/>
    <w:rsid w:val="00C06AB3"/>
    <w:rsid w:val="00C10216"/>
    <w:rsid w:val="00C13D59"/>
    <w:rsid w:val="00C1440A"/>
    <w:rsid w:val="00C14620"/>
    <w:rsid w:val="00C14D2E"/>
    <w:rsid w:val="00C17133"/>
    <w:rsid w:val="00C172B5"/>
    <w:rsid w:val="00C17909"/>
    <w:rsid w:val="00C20CE5"/>
    <w:rsid w:val="00C249F0"/>
    <w:rsid w:val="00C2561A"/>
    <w:rsid w:val="00C256E0"/>
    <w:rsid w:val="00C32654"/>
    <w:rsid w:val="00C343BC"/>
    <w:rsid w:val="00C348CE"/>
    <w:rsid w:val="00C3577F"/>
    <w:rsid w:val="00C35E4D"/>
    <w:rsid w:val="00C36F68"/>
    <w:rsid w:val="00C37BD6"/>
    <w:rsid w:val="00C47D31"/>
    <w:rsid w:val="00C508F5"/>
    <w:rsid w:val="00C52D20"/>
    <w:rsid w:val="00C560C2"/>
    <w:rsid w:val="00C56536"/>
    <w:rsid w:val="00C5701D"/>
    <w:rsid w:val="00C61AC2"/>
    <w:rsid w:val="00C64375"/>
    <w:rsid w:val="00C6661A"/>
    <w:rsid w:val="00C731E1"/>
    <w:rsid w:val="00C73FD2"/>
    <w:rsid w:val="00C743B7"/>
    <w:rsid w:val="00C7667B"/>
    <w:rsid w:val="00C8279D"/>
    <w:rsid w:val="00C83BD5"/>
    <w:rsid w:val="00C83FA9"/>
    <w:rsid w:val="00C87391"/>
    <w:rsid w:val="00C8794F"/>
    <w:rsid w:val="00C92623"/>
    <w:rsid w:val="00C94D9B"/>
    <w:rsid w:val="00C95E09"/>
    <w:rsid w:val="00C95E31"/>
    <w:rsid w:val="00C965EF"/>
    <w:rsid w:val="00C97F4D"/>
    <w:rsid w:val="00CA38D2"/>
    <w:rsid w:val="00CA489D"/>
    <w:rsid w:val="00CA677F"/>
    <w:rsid w:val="00CB0165"/>
    <w:rsid w:val="00CB1980"/>
    <w:rsid w:val="00CB30A0"/>
    <w:rsid w:val="00CB5E05"/>
    <w:rsid w:val="00CB6C3E"/>
    <w:rsid w:val="00CC120B"/>
    <w:rsid w:val="00CC22ED"/>
    <w:rsid w:val="00CC3974"/>
    <w:rsid w:val="00CC46E9"/>
    <w:rsid w:val="00CC630D"/>
    <w:rsid w:val="00CC6322"/>
    <w:rsid w:val="00CC6F6A"/>
    <w:rsid w:val="00CD12F7"/>
    <w:rsid w:val="00CD15B0"/>
    <w:rsid w:val="00CD3267"/>
    <w:rsid w:val="00CD48D7"/>
    <w:rsid w:val="00CD7617"/>
    <w:rsid w:val="00CE0567"/>
    <w:rsid w:val="00CE0819"/>
    <w:rsid w:val="00CE13BA"/>
    <w:rsid w:val="00CE3AE6"/>
    <w:rsid w:val="00CE4720"/>
    <w:rsid w:val="00CE5543"/>
    <w:rsid w:val="00CF06B5"/>
    <w:rsid w:val="00CF31C9"/>
    <w:rsid w:val="00CF4525"/>
    <w:rsid w:val="00CF5445"/>
    <w:rsid w:val="00D019C6"/>
    <w:rsid w:val="00D02C1D"/>
    <w:rsid w:val="00D06208"/>
    <w:rsid w:val="00D06595"/>
    <w:rsid w:val="00D109A4"/>
    <w:rsid w:val="00D21ADE"/>
    <w:rsid w:val="00D22218"/>
    <w:rsid w:val="00D246CD"/>
    <w:rsid w:val="00D24B8C"/>
    <w:rsid w:val="00D26260"/>
    <w:rsid w:val="00D31192"/>
    <w:rsid w:val="00D32B12"/>
    <w:rsid w:val="00D33959"/>
    <w:rsid w:val="00D3717D"/>
    <w:rsid w:val="00D4161B"/>
    <w:rsid w:val="00D41825"/>
    <w:rsid w:val="00D42AD0"/>
    <w:rsid w:val="00D42E01"/>
    <w:rsid w:val="00D437AB"/>
    <w:rsid w:val="00D442D4"/>
    <w:rsid w:val="00D44AC2"/>
    <w:rsid w:val="00D464DD"/>
    <w:rsid w:val="00D47D56"/>
    <w:rsid w:val="00D55E1F"/>
    <w:rsid w:val="00D57DDE"/>
    <w:rsid w:val="00D61D8E"/>
    <w:rsid w:val="00D62FD4"/>
    <w:rsid w:val="00D63152"/>
    <w:rsid w:val="00D64773"/>
    <w:rsid w:val="00D651DA"/>
    <w:rsid w:val="00D70CC5"/>
    <w:rsid w:val="00D7267D"/>
    <w:rsid w:val="00D8177A"/>
    <w:rsid w:val="00D87D16"/>
    <w:rsid w:val="00D9036D"/>
    <w:rsid w:val="00D90927"/>
    <w:rsid w:val="00D9117B"/>
    <w:rsid w:val="00D91394"/>
    <w:rsid w:val="00D91CC9"/>
    <w:rsid w:val="00D922D2"/>
    <w:rsid w:val="00D92B74"/>
    <w:rsid w:val="00D94A89"/>
    <w:rsid w:val="00D96580"/>
    <w:rsid w:val="00D979F6"/>
    <w:rsid w:val="00DA154B"/>
    <w:rsid w:val="00DA33A3"/>
    <w:rsid w:val="00DA468D"/>
    <w:rsid w:val="00DA4ECD"/>
    <w:rsid w:val="00DA5071"/>
    <w:rsid w:val="00DA5815"/>
    <w:rsid w:val="00DA724F"/>
    <w:rsid w:val="00DA776C"/>
    <w:rsid w:val="00DA796E"/>
    <w:rsid w:val="00DB08B0"/>
    <w:rsid w:val="00DB2303"/>
    <w:rsid w:val="00DB2764"/>
    <w:rsid w:val="00DB2C5E"/>
    <w:rsid w:val="00DB717B"/>
    <w:rsid w:val="00DB71E1"/>
    <w:rsid w:val="00DC0A40"/>
    <w:rsid w:val="00DC0ACF"/>
    <w:rsid w:val="00DC29BB"/>
    <w:rsid w:val="00DC4422"/>
    <w:rsid w:val="00DD2270"/>
    <w:rsid w:val="00DD2B71"/>
    <w:rsid w:val="00DD5166"/>
    <w:rsid w:val="00DD5937"/>
    <w:rsid w:val="00DD5F99"/>
    <w:rsid w:val="00DD6B83"/>
    <w:rsid w:val="00DE1DF4"/>
    <w:rsid w:val="00DE628A"/>
    <w:rsid w:val="00DE689D"/>
    <w:rsid w:val="00DE708F"/>
    <w:rsid w:val="00DF11C1"/>
    <w:rsid w:val="00DF354A"/>
    <w:rsid w:val="00E012AD"/>
    <w:rsid w:val="00E04E9C"/>
    <w:rsid w:val="00E05863"/>
    <w:rsid w:val="00E06673"/>
    <w:rsid w:val="00E06F04"/>
    <w:rsid w:val="00E10A70"/>
    <w:rsid w:val="00E12BCF"/>
    <w:rsid w:val="00E151D6"/>
    <w:rsid w:val="00E21C32"/>
    <w:rsid w:val="00E22B07"/>
    <w:rsid w:val="00E24417"/>
    <w:rsid w:val="00E2486C"/>
    <w:rsid w:val="00E24F51"/>
    <w:rsid w:val="00E316C3"/>
    <w:rsid w:val="00E3250D"/>
    <w:rsid w:val="00E32772"/>
    <w:rsid w:val="00E33424"/>
    <w:rsid w:val="00E36415"/>
    <w:rsid w:val="00E42A47"/>
    <w:rsid w:val="00E43A09"/>
    <w:rsid w:val="00E45232"/>
    <w:rsid w:val="00E47577"/>
    <w:rsid w:val="00E51C95"/>
    <w:rsid w:val="00E521FB"/>
    <w:rsid w:val="00E52D4B"/>
    <w:rsid w:val="00E534D9"/>
    <w:rsid w:val="00E540A2"/>
    <w:rsid w:val="00E5459A"/>
    <w:rsid w:val="00E54CF4"/>
    <w:rsid w:val="00E54D17"/>
    <w:rsid w:val="00E56F8F"/>
    <w:rsid w:val="00E62A1A"/>
    <w:rsid w:val="00E65186"/>
    <w:rsid w:val="00E6774D"/>
    <w:rsid w:val="00E70AAB"/>
    <w:rsid w:val="00E71223"/>
    <w:rsid w:val="00E71672"/>
    <w:rsid w:val="00E7350E"/>
    <w:rsid w:val="00E736CA"/>
    <w:rsid w:val="00E75DC0"/>
    <w:rsid w:val="00E77D61"/>
    <w:rsid w:val="00E811A6"/>
    <w:rsid w:val="00E84570"/>
    <w:rsid w:val="00E84F42"/>
    <w:rsid w:val="00E87C84"/>
    <w:rsid w:val="00E9637C"/>
    <w:rsid w:val="00E9653D"/>
    <w:rsid w:val="00EA3D01"/>
    <w:rsid w:val="00EA71AE"/>
    <w:rsid w:val="00EB36BC"/>
    <w:rsid w:val="00EB37D0"/>
    <w:rsid w:val="00EB5842"/>
    <w:rsid w:val="00EB5DA0"/>
    <w:rsid w:val="00EB6C86"/>
    <w:rsid w:val="00EC5453"/>
    <w:rsid w:val="00EC7B24"/>
    <w:rsid w:val="00ED03C2"/>
    <w:rsid w:val="00ED05C4"/>
    <w:rsid w:val="00ED431B"/>
    <w:rsid w:val="00ED6268"/>
    <w:rsid w:val="00ED6D6E"/>
    <w:rsid w:val="00ED777C"/>
    <w:rsid w:val="00ED7923"/>
    <w:rsid w:val="00ED7F1B"/>
    <w:rsid w:val="00EE04BC"/>
    <w:rsid w:val="00EE4CAF"/>
    <w:rsid w:val="00EE544B"/>
    <w:rsid w:val="00EF580C"/>
    <w:rsid w:val="00F01257"/>
    <w:rsid w:val="00F0307A"/>
    <w:rsid w:val="00F0583B"/>
    <w:rsid w:val="00F05EB3"/>
    <w:rsid w:val="00F06134"/>
    <w:rsid w:val="00F07205"/>
    <w:rsid w:val="00F07B12"/>
    <w:rsid w:val="00F10D00"/>
    <w:rsid w:val="00F11E7F"/>
    <w:rsid w:val="00F15621"/>
    <w:rsid w:val="00F22B93"/>
    <w:rsid w:val="00F231BA"/>
    <w:rsid w:val="00F2365A"/>
    <w:rsid w:val="00F2473D"/>
    <w:rsid w:val="00F25A2A"/>
    <w:rsid w:val="00F26C4A"/>
    <w:rsid w:val="00F31148"/>
    <w:rsid w:val="00F34075"/>
    <w:rsid w:val="00F373C6"/>
    <w:rsid w:val="00F404E7"/>
    <w:rsid w:val="00F45576"/>
    <w:rsid w:val="00F4597E"/>
    <w:rsid w:val="00F47592"/>
    <w:rsid w:val="00F479F2"/>
    <w:rsid w:val="00F512A5"/>
    <w:rsid w:val="00F536ED"/>
    <w:rsid w:val="00F54510"/>
    <w:rsid w:val="00F5501A"/>
    <w:rsid w:val="00F56751"/>
    <w:rsid w:val="00F5787B"/>
    <w:rsid w:val="00F60BBE"/>
    <w:rsid w:val="00F66185"/>
    <w:rsid w:val="00F71F35"/>
    <w:rsid w:val="00F72FF7"/>
    <w:rsid w:val="00F73519"/>
    <w:rsid w:val="00F805B2"/>
    <w:rsid w:val="00F81271"/>
    <w:rsid w:val="00F8772E"/>
    <w:rsid w:val="00F91C20"/>
    <w:rsid w:val="00F9340D"/>
    <w:rsid w:val="00F96548"/>
    <w:rsid w:val="00F978D2"/>
    <w:rsid w:val="00FA3D05"/>
    <w:rsid w:val="00FA511F"/>
    <w:rsid w:val="00FA6898"/>
    <w:rsid w:val="00FA71D5"/>
    <w:rsid w:val="00FB03C6"/>
    <w:rsid w:val="00FB1FE3"/>
    <w:rsid w:val="00FB210D"/>
    <w:rsid w:val="00FB3847"/>
    <w:rsid w:val="00FB7548"/>
    <w:rsid w:val="00FC03B5"/>
    <w:rsid w:val="00FC118C"/>
    <w:rsid w:val="00FC1A16"/>
    <w:rsid w:val="00FC2AAC"/>
    <w:rsid w:val="00FC37EA"/>
    <w:rsid w:val="00FC67F2"/>
    <w:rsid w:val="00FC7E6E"/>
    <w:rsid w:val="00FD3711"/>
    <w:rsid w:val="00FD5665"/>
    <w:rsid w:val="00FD5809"/>
    <w:rsid w:val="00FE09EC"/>
    <w:rsid w:val="00FE19C4"/>
    <w:rsid w:val="00FE1A1F"/>
    <w:rsid w:val="00FE36C6"/>
    <w:rsid w:val="00FE3D50"/>
    <w:rsid w:val="00FE768C"/>
    <w:rsid w:val="00FF06E0"/>
    <w:rsid w:val="00FF0EF6"/>
    <w:rsid w:val="00FF1DB1"/>
    <w:rsid w:val="00FF2D87"/>
    <w:rsid w:val="00FF304F"/>
    <w:rsid w:val="00FF5063"/>
    <w:rsid w:val="00FF63B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0D4F"/>
  <w15:docId w15:val="{24614C14-A888-4E9B-A34C-65606477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13"/>
    <w:pPr>
      <w:spacing w:after="200" w:line="276" w:lineRule="auto"/>
      <w:jc w:val="both"/>
    </w:pPr>
    <w:rPr>
      <w:rFonts w:ascii="Times New Roman" w:hAnsi="Times New Roman"/>
      <w:sz w:val="28"/>
      <w:szCs w:val="22"/>
      <w:lang w:val="en-US" w:eastAsia="en-US"/>
    </w:rPr>
  </w:style>
  <w:style w:type="paragraph" w:styleId="Heading1">
    <w:name w:val="heading 1"/>
    <w:basedOn w:val="Normal"/>
    <w:next w:val="Normal"/>
    <w:link w:val="Heading1Char"/>
    <w:qFormat/>
    <w:rsid w:val="00C10216"/>
    <w:pPr>
      <w:keepNext/>
      <w:spacing w:after="0" w:line="240" w:lineRule="auto"/>
      <w:outlineLvl w:val="0"/>
    </w:pPr>
    <w:rPr>
      <w:b/>
      <w:sz w:val="26"/>
      <w:szCs w:val="20"/>
      <w:lang w:val="x-none" w:eastAsia="x-none"/>
    </w:rPr>
  </w:style>
  <w:style w:type="paragraph" w:styleId="Heading3">
    <w:name w:val="heading 3"/>
    <w:basedOn w:val="Normal"/>
    <w:next w:val="Normal"/>
    <w:link w:val="Heading3Char"/>
    <w:uiPriority w:val="9"/>
    <w:semiHidden/>
    <w:unhideWhenUsed/>
    <w:qFormat/>
    <w:rsid w:val="00B3323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10216"/>
    <w:pPr>
      <w:keepNext/>
      <w:spacing w:after="0" w:line="240" w:lineRule="auto"/>
      <w:jc w:val="center"/>
      <w:outlineLvl w:val="3"/>
    </w:pPr>
    <w:rPr>
      <w:b/>
      <w:color w:val="0000FF"/>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64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64CD"/>
    <w:rPr>
      <w:color w:val="0000FF"/>
      <w:u w:val="single"/>
    </w:rPr>
  </w:style>
  <w:style w:type="character" w:customStyle="1" w:styleId="Heading1Char">
    <w:name w:val="Heading 1 Char"/>
    <w:link w:val="Heading1"/>
    <w:rsid w:val="00C10216"/>
    <w:rPr>
      <w:rFonts w:ascii="Times New Roman" w:eastAsia="Times New Roman" w:hAnsi="Times New Roman" w:cs="Times New Roman"/>
      <w:b/>
      <w:sz w:val="26"/>
      <w:szCs w:val="20"/>
    </w:rPr>
  </w:style>
  <w:style w:type="character" w:customStyle="1" w:styleId="Heading4Char">
    <w:name w:val="Heading 4 Char"/>
    <w:link w:val="Heading4"/>
    <w:rsid w:val="00C10216"/>
    <w:rPr>
      <w:rFonts w:ascii="Times New Roman" w:eastAsia="Times New Roman" w:hAnsi="Times New Roman" w:cs="Times New Roman"/>
      <w:b/>
      <w:color w:val="0000FF"/>
      <w:sz w:val="28"/>
      <w:szCs w:val="20"/>
    </w:rPr>
  </w:style>
  <w:style w:type="paragraph" w:styleId="BodyText3">
    <w:name w:val="Body Text 3"/>
    <w:basedOn w:val="Normal"/>
    <w:link w:val="BodyText3Char"/>
    <w:rsid w:val="008B703D"/>
    <w:pPr>
      <w:spacing w:after="0" w:line="240" w:lineRule="auto"/>
      <w:jc w:val="center"/>
    </w:pPr>
    <w:rPr>
      <w:rFonts w:ascii=".VnTime" w:hAnsi=".VnTime"/>
      <w:b/>
      <w:color w:val="0000FF"/>
      <w:szCs w:val="20"/>
      <w:lang w:val="x-none" w:eastAsia="x-none"/>
    </w:rPr>
  </w:style>
  <w:style w:type="character" w:customStyle="1" w:styleId="BodyText3Char">
    <w:name w:val="Body Text 3 Char"/>
    <w:link w:val="BodyText3"/>
    <w:rsid w:val="008B703D"/>
    <w:rPr>
      <w:rFonts w:ascii=".VnTime" w:eastAsia="Times New Roman" w:hAnsi=".VnTime" w:cs="Times New Roman"/>
      <w:b/>
      <w:color w:val="0000FF"/>
      <w:sz w:val="28"/>
      <w:szCs w:val="20"/>
    </w:rPr>
  </w:style>
  <w:style w:type="paragraph" w:styleId="BalloonText">
    <w:name w:val="Balloon Text"/>
    <w:basedOn w:val="Normal"/>
    <w:link w:val="BalloonTextChar"/>
    <w:uiPriority w:val="99"/>
    <w:semiHidden/>
    <w:unhideWhenUsed/>
    <w:rsid w:val="007479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479DF"/>
    <w:rPr>
      <w:rFonts w:ascii="Tahoma" w:hAnsi="Tahoma" w:cs="Tahoma"/>
      <w:sz w:val="16"/>
      <w:szCs w:val="16"/>
    </w:rPr>
  </w:style>
  <w:style w:type="paragraph" w:styleId="ListParagraph">
    <w:name w:val="List Paragraph"/>
    <w:basedOn w:val="Normal"/>
    <w:uiPriority w:val="34"/>
    <w:qFormat/>
    <w:rsid w:val="00C92623"/>
    <w:pPr>
      <w:ind w:left="720"/>
      <w:contextualSpacing/>
    </w:pPr>
  </w:style>
  <w:style w:type="character" w:styleId="Strong">
    <w:name w:val="Strong"/>
    <w:qFormat/>
    <w:rsid w:val="00B34752"/>
    <w:rPr>
      <w:b/>
      <w:bCs/>
    </w:rPr>
  </w:style>
  <w:style w:type="paragraph" w:customStyle="1" w:styleId="Gach">
    <w:name w:val="Gach"/>
    <w:basedOn w:val="Normal"/>
    <w:qFormat/>
    <w:rsid w:val="00B34752"/>
    <w:pPr>
      <w:numPr>
        <w:numId w:val="2"/>
      </w:numPr>
      <w:tabs>
        <w:tab w:val="left" w:pos="567"/>
      </w:tabs>
      <w:spacing w:before="120" w:after="0" w:line="240" w:lineRule="auto"/>
      <w:ind w:left="568" w:hanging="284"/>
    </w:pPr>
    <w:rPr>
      <w:sz w:val="26"/>
      <w:szCs w:val="20"/>
    </w:rPr>
  </w:style>
  <w:style w:type="paragraph" w:styleId="Header">
    <w:name w:val="header"/>
    <w:basedOn w:val="Normal"/>
    <w:link w:val="HeaderChar"/>
    <w:uiPriority w:val="99"/>
    <w:unhideWhenUsed/>
    <w:rsid w:val="00411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CF"/>
  </w:style>
  <w:style w:type="paragraph" w:styleId="Footer">
    <w:name w:val="footer"/>
    <w:basedOn w:val="Normal"/>
    <w:link w:val="FooterChar"/>
    <w:uiPriority w:val="99"/>
    <w:unhideWhenUsed/>
    <w:rsid w:val="00411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CF"/>
  </w:style>
  <w:style w:type="paragraph" w:styleId="BodyText">
    <w:name w:val="Body Text"/>
    <w:basedOn w:val="Normal"/>
    <w:link w:val="BodyTextChar"/>
    <w:unhideWhenUsed/>
    <w:rsid w:val="004A35C0"/>
    <w:pPr>
      <w:spacing w:after="120"/>
    </w:pPr>
  </w:style>
  <w:style w:type="character" w:customStyle="1" w:styleId="BodyTextChar">
    <w:name w:val="Body Text Char"/>
    <w:link w:val="BodyText"/>
    <w:rsid w:val="004A35C0"/>
    <w:rPr>
      <w:sz w:val="22"/>
      <w:szCs w:val="22"/>
    </w:rPr>
  </w:style>
  <w:style w:type="paragraph" w:styleId="NormalWeb">
    <w:name w:val="Normal (Web)"/>
    <w:basedOn w:val="Normal"/>
    <w:uiPriority w:val="99"/>
    <w:unhideWhenUsed/>
    <w:rsid w:val="004A35C0"/>
    <w:pPr>
      <w:spacing w:before="100" w:beforeAutospacing="1" w:after="100" w:afterAutospacing="1" w:line="240" w:lineRule="auto"/>
    </w:pPr>
    <w:rPr>
      <w:sz w:val="24"/>
      <w:szCs w:val="24"/>
    </w:rPr>
  </w:style>
  <w:style w:type="character" w:styleId="Emphasis">
    <w:name w:val="Emphasis"/>
    <w:qFormat/>
    <w:rsid w:val="003A34A9"/>
    <w:rPr>
      <w:i/>
      <w:iCs/>
    </w:rPr>
  </w:style>
  <w:style w:type="character" w:customStyle="1" w:styleId="Heading3Char">
    <w:name w:val="Heading 3 Char"/>
    <w:link w:val="Heading3"/>
    <w:uiPriority w:val="9"/>
    <w:semiHidden/>
    <w:rsid w:val="00B33231"/>
    <w:rPr>
      <w:rFonts w:ascii="Cambria" w:eastAsia="Times New Roman" w:hAnsi="Cambria" w:cs="Times New Roman"/>
      <w:b/>
      <w:bCs/>
      <w:sz w:val="26"/>
      <w:szCs w:val="26"/>
    </w:rPr>
  </w:style>
  <w:style w:type="paragraph" w:styleId="EndnoteText">
    <w:name w:val="endnote text"/>
    <w:basedOn w:val="Normal"/>
    <w:link w:val="EndnoteTextChar"/>
    <w:uiPriority w:val="99"/>
    <w:semiHidden/>
    <w:unhideWhenUsed/>
    <w:rsid w:val="00044E99"/>
    <w:rPr>
      <w:sz w:val="20"/>
      <w:szCs w:val="20"/>
    </w:rPr>
  </w:style>
  <w:style w:type="character" w:customStyle="1" w:styleId="EndnoteTextChar">
    <w:name w:val="Endnote Text Char"/>
    <w:link w:val="EndnoteText"/>
    <w:uiPriority w:val="99"/>
    <w:semiHidden/>
    <w:rsid w:val="00044E99"/>
    <w:rPr>
      <w:rFonts w:ascii="Times New Roman" w:hAnsi="Times New Roman"/>
      <w:lang w:val="en-US" w:eastAsia="en-US"/>
    </w:rPr>
  </w:style>
  <w:style w:type="character" w:styleId="EndnoteReference">
    <w:name w:val="endnote reference"/>
    <w:uiPriority w:val="99"/>
    <w:semiHidden/>
    <w:unhideWhenUsed/>
    <w:rsid w:val="00044E99"/>
    <w:rPr>
      <w:vertAlign w:val="superscript"/>
    </w:rPr>
  </w:style>
  <w:style w:type="paragraph" w:styleId="FootnoteText">
    <w:name w:val="footnote text"/>
    <w:basedOn w:val="Normal"/>
    <w:link w:val="FootnoteTextChar"/>
    <w:uiPriority w:val="99"/>
    <w:semiHidden/>
    <w:unhideWhenUsed/>
    <w:rsid w:val="00E10A70"/>
    <w:rPr>
      <w:sz w:val="20"/>
      <w:szCs w:val="20"/>
    </w:rPr>
  </w:style>
  <w:style w:type="character" w:customStyle="1" w:styleId="FootnoteTextChar">
    <w:name w:val="Footnote Text Char"/>
    <w:link w:val="FootnoteText"/>
    <w:uiPriority w:val="99"/>
    <w:semiHidden/>
    <w:rsid w:val="00E10A70"/>
    <w:rPr>
      <w:rFonts w:ascii="Times New Roman" w:hAnsi="Times New Roman"/>
      <w:lang w:val="en-US" w:eastAsia="en-US"/>
    </w:rPr>
  </w:style>
  <w:style w:type="character" w:styleId="FootnoteReference">
    <w:name w:val="footnote reference"/>
    <w:uiPriority w:val="99"/>
    <w:semiHidden/>
    <w:unhideWhenUsed/>
    <w:rsid w:val="00E10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6486">
      <w:bodyDiv w:val="1"/>
      <w:marLeft w:val="0"/>
      <w:marRight w:val="0"/>
      <w:marTop w:val="0"/>
      <w:marBottom w:val="0"/>
      <w:divBdr>
        <w:top w:val="none" w:sz="0" w:space="0" w:color="auto"/>
        <w:left w:val="none" w:sz="0" w:space="0" w:color="auto"/>
        <w:bottom w:val="none" w:sz="0" w:space="0" w:color="auto"/>
        <w:right w:val="none" w:sz="0" w:space="0" w:color="auto"/>
      </w:divBdr>
    </w:div>
    <w:div w:id="309943678">
      <w:bodyDiv w:val="1"/>
      <w:marLeft w:val="0"/>
      <w:marRight w:val="0"/>
      <w:marTop w:val="0"/>
      <w:marBottom w:val="0"/>
      <w:divBdr>
        <w:top w:val="none" w:sz="0" w:space="0" w:color="auto"/>
        <w:left w:val="none" w:sz="0" w:space="0" w:color="auto"/>
        <w:bottom w:val="none" w:sz="0" w:space="0" w:color="auto"/>
        <w:right w:val="none" w:sz="0" w:space="0" w:color="auto"/>
      </w:divBdr>
    </w:div>
    <w:div w:id="325062381">
      <w:bodyDiv w:val="1"/>
      <w:marLeft w:val="0"/>
      <w:marRight w:val="0"/>
      <w:marTop w:val="0"/>
      <w:marBottom w:val="0"/>
      <w:divBdr>
        <w:top w:val="none" w:sz="0" w:space="0" w:color="auto"/>
        <w:left w:val="none" w:sz="0" w:space="0" w:color="auto"/>
        <w:bottom w:val="none" w:sz="0" w:space="0" w:color="auto"/>
        <w:right w:val="none" w:sz="0" w:space="0" w:color="auto"/>
      </w:divBdr>
    </w:div>
    <w:div w:id="343752259">
      <w:bodyDiv w:val="1"/>
      <w:marLeft w:val="0"/>
      <w:marRight w:val="0"/>
      <w:marTop w:val="0"/>
      <w:marBottom w:val="0"/>
      <w:divBdr>
        <w:top w:val="none" w:sz="0" w:space="0" w:color="auto"/>
        <w:left w:val="none" w:sz="0" w:space="0" w:color="auto"/>
        <w:bottom w:val="none" w:sz="0" w:space="0" w:color="auto"/>
        <w:right w:val="none" w:sz="0" w:space="0" w:color="auto"/>
      </w:divBdr>
    </w:div>
    <w:div w:id="428547162">
      <w:bodyDiv w:val="1"/>
      <w:marLeft w:val="0"/>
      <w:marRight w:val="0"/>
      <w:marTop w:val="0"/>
      <w:marBottom w:val="0"/>
      <w:divBdr>
        <w:top w:val="none" w:sz="0" w:space="0" w:color="auto"/>
        <w:left w:val="none" w:sz="0" w:space="0" w:color="auto"/>
        <w:bottom w:val="none" w:sz="0" w:space="0" w:color="auto"/>
        <w:right w:val="none" w:sz="0" w:space="0" w:color="auto"/>
      </w:divBdr>
    </w:div>
    <w:div w:id="446627970">
      <w:bodyDiv w:val="1"/>
      <w:marLeft w:val="0"/>
      <w:marRight w:val="0"/>
      <w:marTop w:val="0"/>
      <w:marBottom w:val="0"/>
      <w:divBdr>
        <w:top w:val="none" w:sz="0" w:space="0" w:color="auto"/>
        <w:left w:val="none" w:sz="0" w:space="0" w:color="auto"/>
        <w:bottom w:val="none" w:sz="0" w:space="0" w:color="auto"/>
        <w:right w:val="none" w:sz="0" w:space="0" w:color="auto"/>
      </w:divBdr>
    </w:div>
    <w:div w:id="475297469">
      <w:bodyDiv w:val="1"/>
      <w:marLeft w:val="0"/>
      <w:marRight w:val="0"/>
      <w:marTop w:val="0"/>
      <w:marBottom w:val="0"/>
      <w:divBdr>
        <w:top w:val="none" w:sz="0" w:space="0" w:color="auto"/>
        <w:left w:val="none" w:sz="0" w:space="0" w:color="auto"/>
        <w:bottom w:val="none" w:sz="0" w:space="0" w:color="auto"/>
        <w:right w:val="none" w:sz="0" w:space="0" w:color="auto"/>
      </w:divBdr>
    </w:div>
    <w:div w:id="628703232">
      <w:bodyDiv w:val="1"/>
      <w:marLeft w:val="0"/>
      <w:marRight w:val="0"/>
      <w:marTop w:val="0"/>
      <w:marBottom w:val="0"/>
      <w:divBdr>
        <w:top w:val="none" w:sz="0" w:space="0" w:color="auto"/>
        <w:left w:val="none" w:sz="0" w:space="0" w:color="auto"/>
        <w:bottom w:val="none" w:sz="0" w:space="0" w:color="auto"/>
        <w:right w:val="none" w:sz="0" w:space="0" w:color="auto"/>
      </w:divBdr>
    </w:div>
    <w:div w:id="852109795">
      <w:bodyDiv w:val="1"/>
      <w:marLeft w:val="0"/>
      <w:marRight w:val="0"/>
      <w:marTop w:val="0"/>
      <w:marBottom w:val="0"/>
      <w:divBdr>
        <w:top w:val="none" w:sz="0" w:space="0" w:color="auto"/>
        <w:left w:val="none" w:sz="0" w:space="0" w:color="auto"/>
        <w:bottom w:val="none" w:sz="0" w:space="0" w:color="auto"/>
        <w:right w:val="none" w:sz="0" w:space="0" w:color="auto"/>
      </w:divBdr>
    </w:div>
    <w:div w:id="1060441761">
      <w:bodyDiv w:val="1"/>
      <w:marLeft w:val="0"/>
      <w:marRight w:val="0"/>
      <w:marTop w:val="0"/>
      <w:marBottom w:val="0"/>
      <w:divBdr>
        <w:top w:val="none" w:sz="0" w:space="0" w:color="auto"/>
        <w:left w:val="none" w:sz="0" w:space="0" w:color="auto"/>
        <w:bottom w:val="none" w:sz="0" w:space="0" w:color="auto"/>
        <w:right w:val="none" w:sz="0" w:space="0" w:color="auto"/>
      </w:divBdr>
    </w:div>
    <w:div w:id="1109470241">
      <w:bodyDiv w:val="1"/>
      <w:marLeft w:val="0"/>
      <w:marRight w:val="0"/>
      <w:marTop w:val="0"/>
      <w:marBottom w:val="0"/>
      <w:divBdr>
        <w:top w:val="none" w:sz="0" w:space="0" w:color="auto"/>
        <w:left w:val="none" w:sz="0" w:space="0" w:color="auto"/>
        <w:bottom w:val="none" w:sz="0" w:space="0" w:color="auto"/>
        <w:right w:val="none" w:sz="0" w:space="0" w:color="auto"/>
      </w:divBdr>
    </w:div>
    <w:div w:id="1270119902">
      <w:bodyDiv w:val="1"/>
      <w:marLeft w:val="0"/>
      <w:marRight w:val="0"/>
      <w:marTop w:val="0"/>
      <w:marBottom w:val="0"/>
      <w:divBdr>
        <w:top w:val="none" w:sz="0" w:space="0" w:color="auto"/>
        <w:left w:val="none" w:sz="0" w:space="0" w:color="auto"/>
        <w:bottom w:val="none" w:sz="0" w:space="0" w:color="auto"/>
        <w:right w:val="none" w:sz="0" w:space="0" w:color="auto"/>
      </w:divBdr>
    </w:div>
    <w:div w:id="1296065920">
      <w:bodyDiv w:val="1"/>
      <w:marLeft w:val="0"/>
      <w:marRight w:val="0"/>
      <w:marTop w:val="0"/>
      <w:marBottom w:val="0"/>
      <w:divBdr>
        <w:top w:val="none" w:sz="0" w:space="0" w:color="auto"/>
        <w:left w:val="none" w:sz="0" w:space="0" w:color="auto"/>
        <w:bottom w:val="none" w:sz="0" w:space="0" w:color="auto"/>
        <w:right w:val="none" w:sz="0" w:space="0" w:color="auto"/>
      </w:divBdr>
    </w:div>
    <w:div w:id="1453086533">
      <w:bodyDiv w:val="1"/>
      <w:marLeft w:val="0"/>
      <w:marRight w:val="0"/>
      <w:marTop w:val="0"/>
      <w:marBottom w:val="0"/>
      <w:divBdr>
        <w:top w:val="none" w:sz="0" w:space="0" w:color="auto"/>
        <w:left w:val="none" w:sz="0" w:space="0" w:color="auto"/>
        <w:bottom w:val="none" w:sz="0" w:space="0" w:color="auto"/>
        <w:right w:val="none" w:sz="0" w:space="0" w:color="auto"/>
      </w:divBdr>
    </w:div>
    <w:div w:id="1479884342">
      <w:bodyDiv w:val="1"/>
      <w:marLeft w:val="0"/>
      <w:marRight w:val="0"/>
      <w:marTop w:val="0"/>
      <w:marBottom w:val="0"/>
      <w:divBdr>
        <w:top w:val="none" w:sz="0" w:space="0" w:color="auto"/>
        <w:left w:val="none" w:sz="0" w:space="0" w:color="auto"/>
        <w:bottom w:val="none" w:sz="0" w:space="0" w:color="auto"/>
        <w:right w:val="none" w:sz="0" w:space="0" w:color="auto"/>
      </w:divBdr>
    </w:div>
    <w:div w:id="1520316348">
      <w:bodyDiv w:val="1"/>
      <w:marLeft w:val="0"/>
      <w:marRight w:val="0"/>
      <w:marTop w:val="0"/>
      <w:marBottom w:val="0"/>
      <w:divBdr>
        <w:top w:val="none" w:sz="0" w:space="0" w:color="auto"/>
        <w:left w:val="none" w:sz="0" w:space="0" w:color="auto"/>
        <w:bottom w:val="none" w:sz="0" w:space="0" w:color="auto"/>
        <w:right w:val="none" w:sz="0" w:space="0" w:color="auto"/>
      </w:divBdr>
    </w:div>
    <w:div w:id="1606964903">
      <w:bodyDiv w:val="1"/>
      <w:marLeft w:val="0"/>
      <w:marRight w:val="0"/>
      <w:marTop w:val="0"/>
      <w:marBottom w:val="0"/>
      <w:divBdr>
        <w:top w:val="none" w:sz="0" w:space="0" w:color="auto"/>
        <w:left w:val="none" w:sz="0" w:space="0" w:color="auto"/>
        <w:bottom w:val="none" w:sz="0" w:space="0" w:color="auto"/>
        <w:right w:val="none" w:sz="0" w:space="0" w:color="auto"/>
      </w:divBdr>
    </w:div>
    <w:div w:id="1622301385">
      <w:bodyDiv w:val="1"/>
      <w:marLeft w:val="0"/>
      <w:marRight w:val="0"/>
      <w:marTop w:val="0"/>
      <w:marBottom w:val="0"/>
      <w:divBdr>
        <w:top w:val="none" w:sz="0" w:space="0" w:color="auto"/>
        <w:left w:val="none" w:sz="0" w:space="0" w:color="auto"/>
        <w:bottom w:val="none" w:sz="0" w:space="0" w:color="auto"/>
        <w:right w:val="none" w:sz="0" w:space="0" w:color="auto"/>
      </w:divBdr>
    </w:div>
    <w:div w:id="1794791630">
      <w:bodyDiv w:val="1"/>
      <w:marLeft w:val="0"/>
      <w:marRight w:val="0"/>
      <w:marTop w:val="0"/>
      <w:marBottom w:val="0"/>
      <w:divBdr>
        <w:top w:val="none" w:sz="0" w:space="0" w:color="auto"/>
        <w:left w:val="none" w:sz="0" w:space="0" w:color="auto"/>
        <w:bottom w:val="none" w:sz="0" w:space="0" w:color="auto"/>
        <w:right w:val="none" w:sz="0" w:space="0" w:color="auto"/>
      </w:divBdr>
    </w:div>
    <w:div w:id="1834638813">
      <w:bodyDiv w:val="1"/>
      <w:marLeft w:val="0"/>
      <w:marRight w:val="0"/>
      <w:marTop w:val="0"/>
      <w:marBottom w:val="0"/>
      <w:divBdr>
        <w:top w:val="none" w:sz="0" w:space="0" w:color="auto"/>
        <w:left w:val="none" w:sz="0" w:space="0" w:color="auto"/>
        <w:bottom w:val="none" w:sz="0" w:space="0" w:color="auto"/>
        <w:right w:val="none" w:sz="0" w:space="0" w:color="auto"/>
      </w:divBdr>
    </w:div>
    <w:div w:id="1851288373">
      <w:bodyDiv w:val="1"/>
      <w:marLeft w:val="0"/>
      <w:marRight w:val="0"/>
      <w:marTop w:val="0"/>
      <w:marBottom w:val="0"/>
      <w:divBdr>
        <w:top w:val="none" w:sz="0" w:space="0" w:color="auto"/>
        <w:left w:val="none" w:sz="0" w:space="0" w:color="auto"/>
        <w:bottom w:val="none" w:sz="0" w:space="0" w:color="auto"/>
        <w:right w:val="none" w:sz="0" w:space="0" w:color="auto"/>
      </w:divBdr>
    </w:div>
    <w:div w:id="20566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F35B-FF29-4366-B73F-D0B00947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33C Dien Bien - Son La</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Khuat Quang Cuong</dc:creator>
  <cp:keywords/>
  <cp:lastModifiedBy>Lo Van So</cp:lastModifiedBy>
  <cp:revision>86</cp:revision>
  <cp:lastPrinted>2024-11-25T09:34:00Z</cp:lastPrinted>
  <dcterms:created xsi:type="dcterms:W3CDTF">2024-11-14T08:06:00Z</dcterms:created>
  <dcterms:modified xsi:type="dcterms:W3CDTF">2025-01-06T03:53:00Z</dcterms:modified>
</cp:coreProperties>
</file>